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f24e08de954de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a310d65a8844627"/>
      <w:headerReference xmlns:r="http://schemas.openxmlformats.org/officeDocument/2006/relationships" w:type="default" r:id="Rf26e614e49304a3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פס"ד בתביעה לביטול מזונות</w:t>
            </w:r>
          </w:p>
        </w:tc>
        <w:tc>
          <w:tcPr>
            <w:gridSpan w:val="1"/>
            <w:tcBorders/>
            <w:tcW w:w="1500" w:type="pct"/>
          </w:tcPr>
          <w:p>
            <w:pPr>
              <w:bidi w:val="true"/>
              <w:jc w:val="right"/>
            </w:pPr>
            <w:r>
              <w:rPr>
                <w:rtl w:val="true"/>
              </w:rPr>
              <w:t xml:space="preserve">19 יול 2018</w:t>
            </w:r>
            <w:br/>
            <w:r>
              <w:rPr>
                <w:rtl w:val="true"/>
              </w:rPr>
              <w:t xml:space="preserve">63618-01-18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חני שירה</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אלמונית</w:t>
            </w:r>
          </w:p>
        </w:tc>
      </w:tr>
    </w:tbl>
    <w:p>
      <w:pPr>
        <w:bidi w:val="true"/>
        <w:jc w:val="center"/>
      </w:pPr>
      <w:r>
        <w:rPr>
          <w:b w:val="true"/>
          <w:bCs w:val="true"/>
          <w:u w:val="single"/>
          <w:rtl w:val="true"/>
          <w:sz w:val="32"/>
          <w:szCs w:val="32"/>
        </w:rPr>
        <w:t xml:space="preserve">פסק דין</w:t>
      </w:r>
    </w:p>
    <w:p>
      <w:pPr>
        <w:bidi w:val="true"/>
        <w:jc w:val="both"/>
      </w:pPr>
      <w:r>
        <w:rPr>
          <w:b w:val="true"/>
          <w:bCs w:val="true"/>
          <w:u w:val="single"/>
          <w:rtl w:val="true"/>
        </w:rPr>
        <w:t xml:space="preserve">התובענה:</w:t>
      </w:r>
    </w:p>
    <w:p>
      <w:pPr>
        <w:bidi w:val="true"/>
        <w:jc w:val="both"/>
      </w:pPr>
      <w:r>
        <w:rPr>
          <w:rtl w:val="true"/>
        </w:rPr>
        <w:t xml:space="preserve"> </w:t>
      </w:r>
    </w:p>
    <w:p>
      <w:pPr>
        <w:bidi w:val="true"/>
        <w:jc w:val="both"/>
      </w:pPr>
      <w:r>
        <w:rPr>
          <w:rtl w:val="true"/>
        </w:rPr>
        <w:t xml:space="preserve">בנדון הכרעה בתביעה לביטול מזונות שהגיש התובע (להלן: "</w:t>
      </w:r>
      <w:r>
        <w:rPr>
          <w:rtl w:val="true"/>
        </w:rPr>
        <w:t xml:space="preserve">התובע ו/או האב</w:t>
      </w:r>
      <w:r>
        <w:rPr>
          <w:rtl w:val="true"/>
        </w:rPr>
        <w:t xml:space="preserve">")  כנגד הנתבעת (להלן" </w:t>
      </w:r>
      <w:r>
        <w:rPr>
          <w:rtl w:val="true"/>
        </w:rPr>
        <w:t xml:space="preserve">האם ו/או הנתבעת</w:t>
      </w:r>
      <w:r>
        <w:rPr>
          <w:rtl w:val="true"/>
        </w:rPr>
        <w:t xml:space="preserve">") בעניין בנם הקטין, **.</w:t>
      </w:r>
    </w:p>
    <w:p>
      <w:pPr>
        <w:bidi w:val="true"/>
        <w:jc w:val="both"/>
      </w:pPr>
      <w:r>
        <w:rPr>
          <w:rtl w:val="true"/>
        </w:rPr>
        <w:t xml:space="preserve"> </w:t>
      </w:r>
    </w:p>
    <w:p>
      <w:pPr>
        <w:bidi w:val="true"/>
        <w:jc w:val="both"/>
      </w:pPr>
      <w:r>
        <w:rPr>
          <w:u w:val="single"/>
          <w:rtl w:val="true"/>
        </w:rPr>
        <w:t xml:space="preserve">רקע הנצרך לעניין:</w:t>
      </w:r>
    </w:p>
    <w:p>
      <w:pPr>
        <w:bidi w:val="true"/>
        <w:jc w:val="both"/>
      </w:pPr>
      <w:r>
        <w:rPr>
          <w:rtl w:val="true"/>
        </w:rPr>
        <w:t xml:space="preserve"> </w:t>
      </w:r>
    </w:p>
    <w:p>
      <w:pPr>
        <w:bidi w:val="true"/>
        <w:numPr>
          <w:ilvl w:val="0"/>
          <w:numId w:val="1"/>
        </w:numPr>
      </w:pPr>
      <w:r>
        <w:rPr>
          <w:rtl w:val="true"/>
        </w:rPr>
        <w:t xml:space="preserve">הצדדים הינם בני זוג לשעבר, גרושים מזה מספר שנים, והורים לקטין **, יליד</w:t>
      </w:r>
      <w:r>
        <w:rPr>
          <w:rtl w:val="true"/>
        </w:rPr>
        <w:t xml:space="preserve"> </w:t>
      </w:r>
    </w:p>
    <w:p>
      <w:pPr>
        <w:bidi w:val="true"/>
        <w:jc w:val="both"/>
      </w:pPr>
      <w:r>
        <w:rPr>
          <w:rtl w:val="true"/>
        </w:rPr>
        <w:t xml:space="preserve">**, כיום כבן 8.5 שנים (להלן: "</w:t>
      </w:r>
      <w:r>
        <w:rPr>
          <w:rtl w:val="true"/>
        </w:rPr>
        <w:t xml:space="preserve">** או הקטין</w:t>
      </w:r>
      <w:r>
        <w:rPr>
          <w:rtl w:val="true"/>
        </w:rPr>
        <w:t xml:space="preserve">"). ** הינו בנו היחיד של התובע. הנתבעת הינה אם יחידנית לקטינה נוספת בת כ-4 שנים.</w:t>
      </w:r>
    </w:p>
    <w:p>
      <w:pPr>
        <w:bidi w:val="true"/>
        <w:jc w:val="both"/>
      </w:pPr>
      <w:r>
        <w:rPr>
          <w:rtl w:val="true"/>
        </w:rPr>
        <w:t xml:space="preserve"> </w:t>
      </w:r>
    </w:p>
    <w:p>
      <w:pPr>
        <w:bidi w:val="true"/>
        <w:numPr>
          <w:ilvl w:val="0"/>
          <w:numId w:val="2"/>
        </w:numPr>
      </w:pPr>
      <w:r>
        <w:rPr>
          <w:rtl w:val="true"/>
        </w:rPr>
        <w:t xml:space="preserve">הצדדים נהלו מספר רב של הליכים בפני מותב זה:</w:t>
      </w:r>
      <w:r>
        <w:rPr>
          <w:rtl w:val="true"/>
        </w:rPr>
        <w:t xml:space="preserve"> </w:t>
      </w:r>
    </w:p>
    <w:p>
      <w:pPr>
        <w:bidi w:val="true"/>
        <w:jc w:val="both"/>
      </w:pPr>
      <w:r>
        <w:rPr>
          <w:rtl w:val="true"/>
        </w:rPr>
        <w:t xml:space="preserve"> </w:t>
      </w:r>
    </w:p>
    <w:p>
      <w:pPr>
        <w:bidi w:val="true"/>
        <w:numPr>
          <w:ilvl w:val="0"/>
          <w:numId w:val="3"/>
        </w:numPr>
      </w:pPr>
      <w:r>
        <w:rPr>
          <w:rtl w:val="true"/>
        </w:rPr>
        <w:t xml:space="preserve">בשנת 2009 אישרו הסכם ממון.</w:t>
      </w:r>
      <w:r>
        <w:rPr>
          <w:rtl w:val="true"/>
        </w:rPr>
        <w:t xml:space="preserve"> </w:t>
      </w:r>
    </w:p>
    <w:p>
      <w:pPr>
        <w:bidi w:val="true"/>
        <w:jc w:val="both"/>
      </w:pPr>
      <w:r>
        <w:rPr>
          <w:rtl w:val="true"/>
        </w:rPr>
        <w:t xml:space="preserve"> </w:t>
      </w:r>
    </w:p>
    <w:p>
      <w:pPr>
        <w:bidi w:val="true"/>
        <w:numPr>
          <w:ilvl w:val="0"/>
          <w:numId w:val="4"/>
        </w:numPr>
      </w:pPr>
      <w:r>
        <w:rPr>
          <w:rtl w:val="true"/>
        </w:rPr>
        <w:t xml:space="preserve">בשנת 2011  הגישה האם תביעות למזונות ומשמורת, תביעות אשר הגיעו  לסיומן בהסכם גירושין כולל שקיבל תוקף של פסק דין בשנת  ההסכם כלל הוראות בנוגע לחלוקת רכוש, משמורת, סדרי שהות וכן מזונות. ( להלן: " </w:t>
      </w:r>
      <w:r>
        <w:rPr>
          <w:rtl w:val="true"/>
        </w:rPr>
        <w:t xml:space="preserve">הסכם הגירושין</w:t>
      </w:r>
      <w:r>
        <w:rPr>
          <w:rtl w:val="true"/>
        </w:rPr>
        <w:t xml:space="preserve">").</w:t>
      </w:r>
      <w:r>
        <w:rPr>
          <w:rtl w:val="true"/>
        </w:rPr>
        <w:t xml:space="preserve"> </w:t>
      </w:r>
    </w:p>
    <w:p>
      <w:pPr>
        <w:bidi w:val="true"/>
        <w:jc w:val="both"/>
      </w:pPr>
      <w:r>
        <w:rPr>
          <w:rtl w:val="true"/>
        </w:rPr>
        <w:t xml:space="preserve"> </w:t>
      </w:r>
    </w:p>
    <w:p>
      <w:pPr>
        <w:bidi w:val="true"/>
        <w:numPr>
          <w:ilvl w:val="0"/>
          <w:numId w:val="5"/>
        </w:numPr>
      </w:pPr>
      <w:r>
        <w:rPr>
          <w:rtl w:val="true"/>
        </w:rPr>
        <w:t xml:space="preserve">בחודש 10/13 הגיש האב תביעה להרחבת סדרי ראיה. ביום 18/08/2014 נתנה החלטה המורה על הרחבתם.</w:t>
      </w:r>
      <w:r>
        <w:rPr>
          <w:rtl w:val="true"/>
        </w:rPr>
        <w:t xml:space="preserve"> </w:t>
      </w:r>
    </w:p>
    <w:p>
      <w:pPr>
        <w:bidi w:val="true"/>
        <w:jc w:val="both"/>
      </w:pPr>
      <w:r>
        <w:rPr>
          <w:rtl w:val="true"/>
        </w:rPr>
        <w:t xml:space="preserve"> </w:t>
      </w:r>
    </w:p>
    <w:p>
      <w:pPr>
        <w:bidi w:val="true"/>
        <w:numPr>
          <w:ilvl w:val="0"/>
          <w:numId w:val="6"/>
        </w:numPr>
      </w:pPr>
      <w:r>
        <w:rPr>
          <w:rtl w:val="true"/>
        </w:rPr>
        <w:t xml:space="preserve">בחודש 1/15 הגיש האב שוב תביעה והפעם למשמורת משותפת. ביום 28/1/17 ניתן פס"ד המורה על הרחבה נוספת תוך קביעת משמורת משותפת.</w:t>
      </w:r>
      <w:r>
        <w:rPr>
          <w:rtl w:val="true"/>
        </w:rPr>
        <w:t xml:space="preserve"> </w:t>
      </w:r>
    </w:p>
    <w:p>
      <w:pPr>
        <w:bidi w:val="true"/>
        <w:jc w:val="both"/>
      </w:pPr>
      <w:r>
        <w:rPr>
          <w:rtl w:val="true"/>
        </w:rPr>
        <w:t xml:space="preserve"> </w:t>
      </w:r>
    </w:p>
    <w:p>
      <w:pPr>
        <w:bidi w:val="true"/>
        <w:numPr>
          <w:ilvl w:val="0"/>
          <w:numId w:val="7"/>
        </w:numPr>
      </w:pPr>
      <w:r>
        <w:rPr>
          <w:rtl w:val="true"/>
        </w:rPr>
        <w:t xml:space="preserve">בחודש 5/15 הגיש האב תביעה להפחתת מזונות אשר נמחקה לבקשתו ביום 10/8/16 תוך חיובו בהוצאות בסכום נמוך.</w:t>
      </w:r>
      <w:r>
        <w:rPr>
          <w:rtl w:val="true"/>
        </w:rPr>
        <w:t xml:space="preserve"> </w:t>
      </w:r>
    </w:p>
    <w:p>
      <w:pPr>
        <w:bidi w:val="true"/>
        <w:jc w:val="both"/>
      </w:pPr>
      <w:r>
        <w:rPr>
          <w:rtl w:val="true"/>
        </w:rPr>
        <w:t xml:space="preserve"> </w:t>
      </w:r>
    </w:p>
    <w:p>
      <w:pPr>
        <w:bidi w:val="true"/>
        <w:numPr>
          <w:ilvl w:val="0"/>
          <w:numId w:val="8"/>
        </w:numPr>
      </w:pPr>
      <w:r>
        <w:rPr>
          <w:rtl w:val="true"/>
        </w:rPr>
        <w:t xml:space="preserve">בחודש 1/18 הוגשה תביעה זו, לביטול מזונות. ביום 8/5/12</w:t>
      </w:r>
      <w:r>
        <w:rPr>
          <w:rtl w:val="true"/>
        </w:rPr>
        <w:t xml:space="preserve"> </w:t>
      </w:r>
    </w:p>
    <w:p>
      <w:pPr>
        <w:bidi w:val="true"/>
        <w:jc w:val="both"/>
      </w:pPr>
      <w:r>
        <w:rPr>
          <w:rtl w:val="true"/>
        </w:rPr>
        <w:t xml:space="preserve"> </w:t>
      </w:r>
    </w:p>
    <w:p>
      <w:pPr>
        <w:bidi w:val="true"/>
        <w:jc w:val="both"/>
      </w:pPr>
      <w:r>
        <w:rPr>
          <w:rtl w:val="true"/>
        </w:rPr>
        <w:t xml:space="preserve">ביחס למזונות נקבע בהסכם הגירושין כי האב ישלם מזונות בסכום של 3,000 ₪, כולל מדור. כן ישא הוא במחצית הוצאות חינוך ומחצית הוצאות רפואיות חריגות.</w:t>
      </w:r>
    </w:p>
    <w:p>
      <w:pPr>
        <w:bidi w:val="true"/>
        <w:jc w:val="both"/>
      </w:pPr>
      <w:r>
        <w:rPr>
          <w:rtl w:val="true"/>
        </w:rPr>
        <w:t xml:space="preserve"> </w:t>
      </w:r>
    </w:p>
    <w:p>
      <w:pPr>
        <w:bidi w:val="true"/>
        <w:jc w:val="both"/>
      </w:pPr>
      <w:r>
        <w:rPr>
          <w:u w:val="single"/>
          <w:rtl w:val="true"/>
        </w:rPr>
        <w:t xml:space="preserve">טענות האב:</w:t>
      </w:r>
    </w:p>
    <w:p>
      <w:pPr>
        <w:bidi w:val="true"/>
        <w:jc w:val="both"/>
      </w:pPr>
      <w:r>
        <w:rPr>
          <w:rtl w:val="true"/>
        </w:rPr>
        <w:t xml:space="preserve"> </w:t>
      </w:r>
    </w:p>
    <w:p>
      <w:pPr>
        <w:bidi w:val="true"/>
        <w:numPr>
          <w:ilvl w:val="0"/>
          <w:numId w:val="9"/>
        </w:numPr>
      </w:pPr>
      <w:r>
        <w:rPr>
          <w:rtl w:val="true"/>
        </w:rPr>
        <w:t xml:space="preserve">3. האב טוען כי מאז אישור ההסכם התרחשו מספר שינוים מהותיים, חלקם בלתי צפויים, המצדיקים את ביטול המזונות ולחלופין הפחתה משמעותית.</w:t>
      </w:r>
      <w:r>
        <w:rPr>
          <w:rtl w:val="true"/>
        </w:rPr>
        <w:t xml:space="preserve"> </w:t>
      </w:r>
    </w:p>
    <w:p>
      <w:pPr>
        <w:bidi w:val="true"/>
        <w:jc w:val="both"/>
      </w:pPr>
      <w:r>
        <w:rPr>
          <w:rtl w:val="true"/>
        </w:rPr>
        <w:t xml:space="preserve">כך, הורחבו זמני השהות וכיום שוהה הקטין 7 לילות מתוך 14 עם כל אחד מהוריו ונקבעה משמורת משותפת.</w:t>
      </w:r>
    </w:p>
    <w:p>
      <w:pPr>
        <w:bidi w:val="true"/>
        <w:jc w:val="both"/>
      </w:pPr>
      <w:r>
        <w:rPr>
          <w:rtl w:val="true"/>
        </w:rPr>
        <w:t xml:space="preserve"> </w:t>
      </w:r>
    </w:p>
    <w:p>
      <w:pPr>
        <w:bidi w:val="true"/>
        <w:numPr>
          <w:ilvl w:val="0"/>
          <w:numId w:val="10"/>
        </w:numPr>
      </w:pPr>
      <w:r>
        <w:rPr>
          <w:rtl w:val="true"/>
        </w:rPr>
        <w:t xml:space="preserve">4. עוד טוען האב כי לאם נולדה בת בשנת 2014 ומשכך יש להקטין את חלקו של הקטין</w:t>
      </w:r>
      <w:r>
        <w:rPr>
          <w:rtl w:val="true"/>
        </w:rPr>
        <w:t xml:space="preserve"> </w:t>
      </w:r>
    </w:p>
    <w:p>
      <w:pPr>
        <w:bidi w:val="true"/>
        <w:jc w:val="both"/>
      </w:pPr>
      <w:r>
        <w:rPr>
          <w:rtl w:val="true"/>
        </w:rPr>
        <w:t xml:space="preserve">במדור ואחזקתו.</w:t>
      </w:r>
    </w:p>
    <w:p>
      <w:pPr>
        <w:bidi w:val="true"/>
        <w:jc w:val="both"/>
      </w:pPr>
      <w:r>
        <w:rPr>
          <w:rtl w:val="true"/>
        </w:rPr>
        <w:t xml:space="preserve"> </w:t>
      </w:r>
    </w:p>
    <w:p>
      <w:pPr>
        <w:bidi w:val="true"/>
        <w:numPr>
          <w:ilvl w:val="0"/>
          <w:numId w:val="11"/>
        </w:numPr>
      </w:pPr>
      <w:r>
        <w:rPr>
          <w:rtl w:val="true"/>
        </w:rPr>
        <w:t xml:space="preserve">5. כן טוען האב כי הסכום היה מופרז מלכתחילה, והוא נאלץ להסכים לו שכן האם איימה כי באם לא תיכנע לתכתיביו – לא תיתן לו להתראות עם בנו.</w:t>
      </w:r>
      <w:r>
        <w:rPr>
          <w:rtl w:val="true"/>
        </w:rPr>
        <w:t xml:space="preserve"> </w:t>
      </w:r>
    </w:p>
    <w:p>
      <w:pPr>
        <w:bidi w:val="true"/>
        <w:jc w:val="both"/>
      </w:pPr>
      <w:r>
        <w:rPr>
          <w:rtl w:val="true"/>
        </w:rPr>
        <w:t xml:space="preserve"> </w:t>
      </w:r>
    </w:p>
    <w:p>
      <w:pPr>
        <w:bidi w:val="true"/>
        <w:numPr>
          <w:ilvl w:val="0"/>
          <w:numId w:val="12"/>
        </w:numPr>
      </w:pPr>
      <w:r>
        <w:rPr>
          <w:rtl w:val="true"/>
        </w:rPr>
        <w:t xml:space="preserve">6. עוד טוען האב כי הסכום לא מנוצל עבור הקטין והאם חוסכת אותו, מה גם שהוא מוציא הוצאות רבות עבור הקטין עת הוא מצוי עימו כך שהאם אינה נדרשת לכך. האב מעריך את הוצאות הקטין בסכום כולל של 1,500 ₪, כך שלטענתו, כל הורה אמור לשלם סכום של 750 ₪ ישירות מכיסו.</w:t>
      </w:r>
      <w:r>
        <w:rPr>
          <w:rtl w:val="true"/>
        </w:rPr>
        <w:t xml:space="preserve"> </w:t>
      </w:r>
    </w:p>
    <w:p>
      <w:pPr>
        <w:bidi w:val="true"/>
        <w:jc w:val="both"/>
      </w:pPr>
      <w:r>
        <w:rPr>
          <w:rtl w:val="true"/>
        </w:rPr>
        <w:t xml:space="preserve"> </w:t>
      </w:r>
    </w:p>
    <w:p>
      <w:pPr>
        <w:bidi w:val="true"/>
        <w:numPr>
          <w:ilvl w:val="0"/>
          <w:numId w:val="13"/>
        </w:numPr>
      </w:pPr>
      <w:r>
        <w:rPr>
          <w:rtl w:val="true"/>
        </w:rPr>
        <w:t xml:space="preserve">7. עוד טוען האב כי הלכת 919 שנתה את חיוב האב כלפי ילדיו במצב של משמורת משותפת וגם לאור כך יש להיעתר לתביעה.</w:t>
      </w:r>
      <w:r>
        <w:rPr>
          <w:rtl w:val="true"/>
        </w:rPr>
        <w:t xml:space="preserve"> </w:t>
      </w:r>
    </w:p>
    <w:p>
      <w:pPr>
        <w:bidi w:val="true"/>
        <w:jc w:val="both"/>
      </w:pPr>
      <w:r>
        <w:rPr>
          <w:rtl w:val="true"/>
        </w:rPr>
        <w:t xml:space="preserve"> </w:t>
      </w:r>
    </w:p>
    <w:p>
      <w:pPr>
        <w:bidi w:val="true"/>
        <w:jc w:val="both"/>
      </w:pPr>
      <w:r>
        <w:rPr>
          <w:u w:val="single"/>
          <w:rtl w:val="true"/>
        </w:rPr>
        <w:t xml:space="preserve">טענות האם:</w:t>
      </w:r>
    </w:p>
    <w:p>
      <w:pPr>
        <w:bidi w:val="true"/>
        <w:jc w:val="both"/>
      </w:pPr>
      <w:r>
        <w:rPr>
          <w:rtl w:val="true"/>
        </w:rPr>
        <w:t xml:space="preserve"> </w:t>
      </w:r>
    </w:p>
    <w:p>
      <w:pPr>
        <w:bidi w:val="true"/>
        <w:numPr>
          <w:ilvl w:val="0"/>
          <w:numId w:val="14"/>
        </w:numPr>
      </w:pPr>
      <w:r>
        <w:rPr>
          <w:rtl w:val="true"/>
        </w:rPr>
        <w:t xml:space="preserve">8. האם טוענת כי מדובר באב המגיש תביעות לעיתים קרובות ללא כל עילה. כעת מתברר כי תביעותיו בנושא הרחבת סדרי השהות נועדו על מנת לבטל המזונות, וכאשר לא הוכח שינוי נסיבות.</w:t>
      </w:r>
      <w:r>
        <w:rPr>
          <w:rtl w:val="true"/>
        </w:rPr>
        <w:t xml:space="preserve"> </w:t>
      </w:r>
    </w:p>
    <w:p>
      <w:pPr>
        <w:bidi w:val="true"/>
        <w:jc w:val="both"/>
      </w:pPr>
      <w:r>
        <w:rPr>
          <w:rtl w:val="true"/>
        </w:rPr>
        <w:t xml:space="preserve"> </w:t>
      </w:r>
    </w:p>
    <w:p>
      <w:pPr>
        <w:bidi w:val="true"/>
        <w:numPr>
          <w:ilvl w:val="0"/>
          <w:numId w:val="15"/>
        </w:numPr>
      </w:pPr>
      <w:r>
        <w:rPr>
          <w:rtl w:val="true"/>
        </w:rPr>
        <w:t xml:space="preserve">9. האם טוענת כי הוספת יומיים בחודש אינה מהווה שינוי נסיבות מהותי במיוחד לאור</w:t>
      </w:r>
      <w:r>
        <w:rPr>
          <w:rtl w:val="true"/>
        </w:rPr>
        <w:t xml:space="preserve"> </w:t>
      </w:r>
    </w:p>
    <w:p>
      <w:pPr>
        <w:bidi w:val="true"/>
        <w:jc w:val="both"/>
      </w:pPr>
      <w:r>
        <w:rPr>
          <w:rtl w:val="true"/>
        </w:rPr>
        <w:t xml:space="preserve">הפער העצום בהכנסות, כאשר היא משתכרת כ- 6,500 ₪ נטו והאב כ- 20,000 ₪ נטו ולו תנאים סוציאליים נוספים.</w:t>
      </w:r>
    </w:p>
    <w:p>
      <w:pPr>
        <w:bidi w:val="true"/>
        <w:jc w:val="both"/>
      </w:pPr>
      <w:r>
        <w:rPr>
          <w:rtl w:val="true"/>
        </w:rPr>
        <w:t xml:space="preserve"> </w:t>
      </w:r>
    </w:p>
    <w:p>
      <w:pPr>
        <w:bidi w:val="true"/>
        <w:numPr>
          <w:ilvl w:val="0"/>
          <w:numId w:val="16"/>
        </w:numPr>
      </w:pPr>
      <w:r>
        <w:rPr>
          <w:rtl w:val="true"/>
        </w:rPr>
        <w:t xml:space="preserve">10. האם טוענת כי לידת בתה לא מביאה להגדלה בהכנסותיה אלא דווקא לירידה שכן היא אם יחידנית. מה גם, שהיא פוטרה לאחר אישור ההסכם וכיום עובדת בשכר נמוך יותר ועם תנאים נלווים נחותים יותר ולמעשה חלה ירידה במצבה הכלכלי.</w:t>
      </w:r>
      <w:r>
        <w:rPr>
          <w:rtl w:val="true"/>
        </w:rPr>
        <w:t xml:space="preserve"> </w:t>
      </w:r>
    </w:p>
    <w:p>
      <w:pPr>
        <w:bidi w:val="true"/>
        <w:jc w:val="both"/>
      </w:pPr>
      <w:r>
        <w:rPr>
          <w:rtl w:val="true"/>
        </w:rPr>
        <w:t xml:space="preserve"> </w:t>
      </w:r>
    </w:p>
    <w:p>
      <w:pPr>
        <w:bidi w:val="true"/>
        <w:numPr>
          <w:ilvl w:val="0"/>
          <w:numId w:val="17"/>
        </w:numPr>
      </w:pPr>
      <w:r>
        <w:rPr>
          <w:rtl w:val="true"/>
        </w:rPr>
        <w:t xml:space="preserve">האם טוענת כי הסכום שנקבע בהסכם אינו מופרז. מדובר בסכום שנקבע לאחר מו"מ ארוך וללא כפיה, בהתבסס על הכנסות האב דאז, שגדלו מאז אישורו.</w:t>
      </w:r>
      <w:r>
        <w:rPr>
          <w:rtl w:val="true"/>
        </w:rPr>
        <w:t xml:space="preserve"> </w:t>
      </w:r>
    </w:p>
    <w:p>
      <w:pPr>
        <w:bidi w:val="true"/>
        <w:jc w:val="both"/>
      </w:pPr>
      <w:r>
        <w:rPr>
          <w:rtl w:val="true"/>
        </w:rPr>
        <w:t xml:space="preserve"> </w:t>
      </w:r>
    </w:p>
    <w:p>
      <w:pPr>
        <w:bidi w:val="true"/>
        <w:numPr>
          <w:ilvl w:val="0"/>
          <w:numId w:val="18"/>
        </w:numPr>
      </w:pPr>
      <w:r>
        <w:rPr>
          <w:rtl w:val="true"/>
        </w:rPr>
        <w:t xml:space="preserve">האם מכחישה כי סכום המזונות נחסך עבור הקטין (להבדיל מקצבת המל"ל). האב אינו יודע למה משמש סכום המזונות והיא אינה אמורה לדווח לו, מה גם שהוא לא משלם את כל התוספות כך שהיא נאלצה לפנות להוצל"פ לגבייתן.</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 </w:t>
      </w:r>
    </w:p>
    <w:p>
      <w:pPr>
        <w:bidi w:val="true"/>
        <w:numPr>
          <w:ilvl w:val="0"/>
          <w:numId w:val="19"/>
        </w:numPr>
      </w:pPr>
      <w:r>
        <w:rPr>
          <w:rtl w:val="true"/>
        </w:rPr>
        <w:t xml:space="preserve">התובע טוען בכתב תביעתו לשינויי נסיבות מהותיים בעובדות שעקרם השוואת זמני שהות (הוספת שתי לינות) הפיכת המשמורת למשותפת, שינויים בהכנסות הנתבעת והילכת 919/15.</w:t>
      </w:r>
      <w:r>
        <w:rPr>
          <w:rtl w:val="true"/>
        </w:rPr>
        <w:t xml:space="preserve"> </w:t>
      </w:r>
    </w:p>
    <w:p>
      <w:pPr>
        <w:bidi w:val="true"/>
        <w:jc w:val="both"/>
      </w:pPr>
      <w:r>
        <w:rPr>
          <w:rtl w:val="true"/>
        </w:rPr>
        <w:t xml:space="preserve"> </w:t>
      </w:r>
    </w:p>
    <w:p>
      <w:pPr>
        <w:bidi w:val="true"/>
        <w:jc w:val="both"/>
      </w:pPr>
      <w:r>
        <w:rPr>
          <w:u w:val="single"/>
          <w:rtl w:val="true"/>
        </w:rPr>
        <w:t xml:space="preserve">הדין החל:</w:t>
      </w:r>
    </w:p>
    <w:p>
      <w:pPr>
        <w:bidi w:val="true"/>
        <w:jc w:val="both"/>
      </w:pPr>
      <w:r>
        <w:rPr>
          <w:u w:val="single"/>
          <w:rtl w:val="true"/>
        </w:rPr>
        <w:t xml:space="preserve"> </w:t>
      </w:r>
    </w:p>
    <w:p>
      <w:pPr>
        <w:bidi w:val="true"/>
        <w:numPr>
          <w:ilvl w:val="0"/>
          <w:numId w:val="20"/>
        </w:numPr>
      </w:pPr>
      <w:r>
        <w:rPr>
          <w:rtl w:val="true"/>
        </w:rPr>
        <w:t xml:space="preserve">סכום המזונות, אותו מבקש האב להפחית, נקבע בהסכם שקיבל תוקף של פסק דין. לעניין זה ראוי לציין את האמור </w:t>
      </w:r>
      <w:r>
        <w:rPr>
          <w:rtl w:val="true"/>
        </w:rPr>
        <w:t xml:space="preserve">בע"א 442/83 קם נ' קם,</w:t>
      </w:r>
      <w:r>
        <w:rPr>
          <w:rtl w:val="true"/>
        </w:rPr>
        <w:t xml:space="preserve"> פ"ד לח(1) 767 נקבע :</w:t>
      </w:r>
      <w:r>
        <w:rPr>
          <w:rtl w:val="true"/>
        </w:rPr>
        <w:t xml:space="preserve"> </w:t>
      </w:r>
    </w:p>
    <w:p>
      <w:pPr>
        <w:bidi w:val="true"/>
        <w:jc w:val="both"/>
      </w:pPr>
      <w:r>
        <w:rPr>
          <w:rtl w:val="true"/>
        </w:rPr>
        <w:t xml:space="preserve"> </w:t>
      </w:r>
    </w:p>
    <w:p>
      <w:pPr>
        <w:bidi w:val="true"/>
        <w:jc w:val="both"/>
      </w:pPr>
      <w:r>
        <w:rPr>
          <w:rtl w:val="true"/>
        </w:rPr>
        <w:t xml:space="preserve">"פסק-דין, שניתן בהסכמה, אין לפתחו אלא במקרים נדירים, וזאת בשל אופיו ההסכמי. ודאי שניתן לפתחו, אם הצדדים השאירו פתח לכך, במפורש או במשתמע....אך גם אם לא הייתה זו כוונת הצדדים, מכוחו של בית המשפט לקרוא תניה כזו לתוך ההסכם, וזאת מאחר שיש לראות את ההסכם כמכוון למערכת עובדות ונסיבות מסוימת, כפי שהייתה בעת כריתת החוזה". </w:t>
      </w:r>
    </w:p>
    <w:p>
      <w:pPr>
        <w:bidi w:val="true"/>
        <w:jc w:val="both"/>
      </w:pPr>
      <w:r>
        <w:rPr>
          <w:rtl w:val="true"/>
        </w:rPr>
        <w:t xml:space="preserve"> </w:t>
      </w:r>
    </w:p>
    <w:p>
      <w:pPr>
        <w:bidi w:val="true"/>
        <w:numPr>
          <w:ilvl w:val="0"/>
          <w:numId w:val="21"/>
        </w:numPr>
      </w:pPr>
      <w:r>
        <w:rPr>
          <w:rtl w:val="true"/>
        </w:rPr>
        <w:t xml:space="preserve">הפסיקה הכירה באפשרות שינוי פסק הדין למזונות רק בשל שינוי נסיבות מהותי.</w:t>
      </w:r>
      <w:r>
        <w:rPr>
          <w:rtl w:val="true"/>
        </w:rPr>
        <w:t xml:space="preserve"> </w:t>
      </w:r>
    </w:p>
    <w:p>
      <w:pPr>
        <w:bidi w:val="true"/>
        <w:jc w:val="both"/>
      </w:pPr>
      <w:r>
        <w:rPr>
          <w:rtl w:val="true"/>
        </w:rPr>
        <w:t xml:space="preserve">ראה למשל  </w:t>
      </w:r>
      <w:r>
        <w:rPr>
          <w:rtl w:val="true"/>
        </w:rPr>
        <w:t xml:space="preserve">בבע"מ 3418/07 פלונית נ' פלוני (מיום 13.6.07</w:t>
      </w:r>
      <w:r>
        <w:rPr>
          <w:rtl w:val="true"/>
        </w:rPr>
        <w:t xml:space="preserve">) [פורסם בנבו] קובע בית המשפט העליון:</w:t>
      </w:r>
    </w:p>
    <w:p>
      <w:pPr>
        <w:bidi w:val="true"/>
        <w:jc w:val="both"/>
      </w:pPr>
      <w:r>
        <w:rPr>
          <w:rtl w:val="true"/>
        </w:rPr>
        <w:t xml:space="preserve"> </w:t>
      </w:r>
    </w:p>
    <w:p>
      <w:pPr>
        <w:bidi w:val="true"/>
        <w:jc w:val="both"/>
      </w:pPr>
      <w:r>
        <w:rPr>
          <w:rtl w:val="true"/>
        </w:rPr>
        <w:t xml:space="preserve">"אכן, ניתן לדון מחדש בגובה מזונות בהתאם לשינוי הנסיבות:</w:t>
      </w:r>
    </w:p>
    <w:p>
      <w:pPr>
        <w:bidi w:val="true"/>
        <w:jc w:val="both"/>
      </w:pPr>
      <w:r>
        <w:rPr>
          <w:rtl w:val="true"/>
        </w:rPr>
        <w:t xml:space="preserve">פסק המזונות אינו יוצר מחסום סופי מפני חידוש ההתדיינות, וניתן לחזור ולפנות לבית המשפט בקשר לנושא המזונות, בכפוף להוכחת התנאי כי חל שינוי מהותי בנסיבות המצדיק את שינוי הקביעה המקורית. את המושג "שינוי נסיבות" בהקשר זה נהוג לפרש באורח דווקני, שאם לא כן עשוי להיות מופר האיזון בין המגמה להביא לסופיות הדיון לבין הצורך להתאים את גובה המזונות לצרכי חיים ולמצבי חיים משתנים בין של הצד הזכאי להם, ובין של הצד החייב בהם" (מ"א (ירושלים) 410/94 הלוי נ' הלוי (לא פורסם) - השופטת פרוקצ'יה; עמ' 49 לפסק דינו של בית המשפט לענייני משפחה)".</w:t>
      </w:r>
    </w:p>
    <w:p>
      <w:pPr>
        <w:bidi w:val="true"/>
        <w:jc w:val="both"/>
      </w:pPr>
      <w:r>
        <w:rPr>
          <w:rtl w:val="true"/>
        </w:rPr>
        <w:t xml:space="preserve"> </w:t>
      </w:r>
    </w:p>
    <w:p>
      <w:pPr>
        <w:bidi w:val="true"/>
        <w:jc w:val="both"/>
      </w:pPr>
      <w:r>
        <w:rPr>
          <w:rtl w:val="true"/>
        </w:rPr>
        <w:t xml:space="preserve">ובבע"מ 1200/05 ה.א נ' ה.א</w:t>
      </w:r>
      <w:r>
        <w:rPr>
          <w:rtl w:val="true"/>
        </w:rPr>
        <w:t xml:space="preserve">  (ניתן ביום 23.3.06) [פורסם בנבו] נקבע:</w:t>
      </w:r>
    </w:p>
    <w:p>
      <w:pPr>
        <w:bidi w:val="true"/>
        <w:jc w:val="both"/>
      </w:pPr>
      <w:r>
        <w:rPr>
          <w:rtl w:val="true"/>
        </w:rPr>
        <w:t xml:space="preserve"> </w:t>
      </w:r>
    </w:p>
    <w:p>
      <w:pPr>
        <w:bidi w:val="true"/>
        <w:jc w:val="both"/>
      </w:pPr>
      <w:r>
        <w:rPr>
          <w:rtl w:val="true"/>
        </w:rPr>
        <w:t xml:space="preserve">"הלכה פסוקה היא כי את המושג 'שינוי נסיבות מהותי', יש לפרש באופן צר ודווקני, וזאת לצורך האיזון הראוי, בין המגמה לסופיות הדיון, ומנגד התאמת סכומי המזונות לתנאי החיים המשתנים. שינוי הנסיבות הנטען הוא, כמובן, לעומת הנסיבות שהיו קיימות, משניתן פסק הדין."</w:t>
      </w:r>
    </w:p>
    <w:p>
      <w:pPr>
        <w:bidi w:val="true"/>
        <w:jc w:val="both"/>
      </w:pPr>
      <w:r>
        <w:rPr>
          <w:rtl w:val="true"/>
        </w:rPr>
        <w:t xml:space="preserve"> </w:t>
      </w:r>
    </w:p>
    <w:p>
      <w:pPr>
        <w:bidi w:val="true"/>
        <w:numPr>
          <w:ilvl w:val="0"/>
          <w:numId w:val="22"/>
        </w:numPr>
      </w:pPr>
      <w:r>
        <w:rPr>
          <w:rtl w:val="true"/>
        </w:rPr>
        <w:t xml:space="preserve">ההלכה הינה כי בתביעה להפחתה, כאמור, נבחנת רק שאלת השינוי בנסיבות ו"אין בודקים את היכולת של החייב או את הצרכים של הזכאי מן ההתחלה"</w:t>
      </w:r>
      <w:r>
        <w:rPr>
          <w:rtl w:val="true"/>
        </w:rPr>
        <w:t xml:space="preserve"> </w:t>
      </w:r>
    </w:p>
    <w:p>
      <w:pPr>
        <w:bidi w:val="true"/>
        <w:jc w:val="both"/>
      </w:pPr>
      <w:r>
        <w:rPr>
          <w:rtl w:val="true"/>
        </w:rPr>
        <w:t xml:space="preserve"> </w:t>
      </w:r>
    </w:p>
    <w:p>
      <w:pPr>
        <w:bidi w:val="true"/>
        <w:jc w:val="both"/>
      </w:pPr>
      <w:r>
        <w:rPr>
          <w:rtl w:val="true"/>
        </w:rPr>
        <w:t xml:space="preserve">(ראה למשל: </w:t>
      </w:r>
      <w:r>
        <w:rPr>
          <w:rtl w:val="true"/>
        </w:rPr>
        <w:t xml:space="preserve">תמ"ש (ת"א-יפו) 52946/97 [</w:t>
      </w:r>
      <w:r>
        <w:rPr>
          <w:rtl w:val="true"/>
        </w:rPr>
        <w:t xml:space="preserve">פורסם בנבו], וכן ראה בעניין זה: </w:t>
      </w:r>
      <w:r>
        <w:rPr>
          <w:rtl w:val="true"/>
        </w:rPr>
        <w:t xml:space="preserve">ע"א 363/81</w:t>
      </w:r>
      <w:r>
        <w:rPr>
          <w:rtl w:val="true"/>
        </w:rPr>
        <w:t xml:space="preserve"> </w:t>
      </w:r>
      <w:r>
        <w:rPr>
          <w:rtl w:val="true"/>
        </w:rPr>
        <w:t xml:space="preserve">פייגה נ' פייגה).</w:t>
      </w:r>
    </w:p>
    <w:p>
      <w:pPr>
        <w:bidi w:val="true"/>
        <w:jc w:val="both"/>
      </w:pPr>
      <w:r>
        <w:rPr>
          <w:rtl w:val="true"/>
        </w:rPr>
        <w:t xml:space="preserve"> </w:t>
      </w:r>
    </w:p>
    <w:p>
      <w:pPr>
        <w:bidi w:val="true"/>
        <w:jc w:val="both"/>
      </w:pPr>
      <w:r>
        <w:rPr>
          <w:rtl w:val="true"/>
        </w:rPr>
        <w:t xml:space="preserve">נקבע כי על השינוי הנטען להיווצר מאז מתן פסק הדין ועד לזמן הנוכחי למועד הגשת התביעה שאינו ולא היה ידוע לתובע בזמן שניתן פסק הדין..  </w:t>
      </w:r>
    </w:p>
    <w:p>
      <w:pPr>
        <w:bidi w:val="true"/>
        <w:jc w:val="both"/>
      </w:pPr>
      <w:r>
        <w:rPr>
          <w:rtl w:val="true"/>
        </w:rPr>
        <w:t xml:space="preserve">עוד נקבע כי על התובע להוכיח נסיבות חדשות היורדות לשורשו של פסק הדין הקודם – זה של בית המשפט לענייני משפחה המאשר את הסכם הפשרה בתמ"א 957/93 </w:t>
      </w:r>
      <w:r>
        <w:rPr>
          <w:rtl w:val="true"/>
        </w:rPr>
        <w:t xml:space="preserve">פלונית נ' אלמוני</w:t>
      </w:r>
      <w:r>
        <w:rPr>
          <w:rtl w:val="true"/>
        </w:rPr>
        <w:t xml:space="preserve"> פ"מ תשנ"ד(3) 133, 137.</w:t>
      </w:r>
    </w:p>
    <w:p>
      <w:pPr>
        <w:bidi w:val="true"/>
        <w:jc w:val="both"/>
      </w:pPr>
      <w:r>
        <w:rPr>
          <w:rtl w:val="true"/>
        </w:rPr>
        <w:t xml:space="preserve"> </w:t>
      </w:r>
    </w:p>
    <w:p>
      <w:pPr>
        <w:bidi w:val="true"/>
        <w:jc w:val="both"/>
      </w:pPr>
      <w:r>
        <w:rPr>
          <w:u w:val="single"/>
          <w:rtl w:val="true"/>
        </w:rPr>
        <w:t xml:space="preserve">מן הדין לנדון:</w:t>
      </w:r>
    </w:p>
    <w:p>
      <w:pPr>
        <w:bidi w:val="true"/>
        <w:jc w:val="both"/>
      </w:pPr>
      <w:r>
        <w:rPr>
          <w:rtl w:val="true"/>
        </w:rPr>
        <w:t xml:space="preserve"> </w:t>
      </w:r>
    </w:p>
    <w:p>
      <w:pPr>
        <w:bidi w:val="true"/>
        <w:numPr>
          <w:ilvl w:val="0"/>
          <w:numId w:val="23"/>
        </w:numPr>
      </w:pPr>
      <w:r>
        <w:rPr>
          <w:rtl w:val="true"/>
        </w:rPr>
        <w:t xml:space="preserve">יובהר כי התביעה הינה בגדר "העתק הדבק" של התביעה משנת 2015.</w:t>
      </w:r>
      <w:r>
        <w:rPr>
          <w:rtl w:val="true"/>
        </w:rPr>
        <w:t xml:space="preserve"> </w:t>
      </w:r>
    </w:p>
    <w:p>
      <w:pPr>
        <w:bidi w:val="true"/>
        <w:jc w:val="both"/>
      </w:pPr>
      <w:r>
        <w:rPr>
          <w:rtl w:val="true"/>
        </w:rPr>
        <w:t xml:space="preserve">גם אז טען האב להולדת בת לאם, וגם כאן.</w:t>
      </w:r>
    </w:p>
    <w:p>
      <w:pPr>
        <w:bidi w:val="true"/>
        <w:jc w:val="both"/>
      </w:pPr>
      <w:r>
        <w:rPr>
          <w:rtl w:val="true"/>
        </w:rPr>
        <w:t xml:space="preserve">גם אז טען האב כי הסכום לא מנוצל, וגם כאן.</w:t>
      </w:r>
    </w:p>
    <w:p>
      <w:pPr>
        <w:bidi w:val="true"/>
        <w:jc w:val="both"/>
      </w:pPr>
      <w:r>
        <w:rPr>
          <w:rtl w:val="true"/>
        </w:rPr>
        <w:t xml:space="preserve">גם אז טען האב להרחבת סדרי שהות, וגם כאן.</w:t>
      </w:r>
    </w:p>
    <w:p>
      <w:pPr>
        <w:bidi w:val="true"/>
        <w:jc w:val="both"/>
      </w:pPr>
      <w:r>
        <w:rPr>
          <w:rtl w:val="true"/>
        </w:rPr>
        <w:t xml:space="preserve">גם אז טען האב לשינוי בדין, וגם כאן (ורק מדובר בשינוי אחר).</w:t>
      </w:r>
    </w:p>
    <w:p>
      <w:pPr>
        <w:bidi w:val="true"/>
        <w:jc w:val="both"/>
      </w:pPr>
      <w:r>
        <w:rPr>
          <w:rtl w:val="true"/>
        </w:rPr>
        <w:t xml:space="preserve">גם שם טען האב כי הוא נושא בפועל בחלק הארי של ההוצאות של הקטין, וגם כאן.</w:t>
      </w:r>
    </w:p>
    <w:p>
      <w:pPr>
        <w:bidi w:val="true"/>
        <w:jc w:val="both"/>
      </w:pPr>
      <w:r>
        <w:rPr>
          <w:rtl w:val="true"/>
        </w:rPr>
        <w:t xml:space="preserve"> </w:t>
      </w:r>
    </w:p>
    <w:p>
      <w:pPr>
        <w:bidi w:val="true"/>
        <w:numPr>
          <w:ilvl w:val="0"/>
          <w:numId w:val="24"/>
        </w:numPr>
      </w:pPr>
      <w:r>
        <w:rPr>
          <w:rtl w:val="true"/>
        </w:rPr>
        <w:t xml:space="preserve">לאותה עת בחר התובע לבקש למחוק את תביעתו לא לפני שהאם נאלצה להצטייד בייצוג משפטי להגיש כתב הגנה ולהתייצב לשני דיונים. בהחלטה מיום 10/08/2016 חויב האב רק ב-2,500 ₪ לטובת אוצר המדינה לא מן הנמנע כי הסכום הנמוך שנקבע הקל אל התובע לפתוח בהליך כולו מחדש. מצאתי כי אז מצא לנכון לכתוב בבקשתו למחוק את תביעתו להפחתת מזונות כך</w:t>
      </w:r>
      <w:r>
        <w:rPr>
          <w:rtl w:val="true"/>
        </w:rPr>
        <w:t xml:space="preserve">: </w:t>
      </w:r>
    </w:p>
    <w:p>
      <w:pPr>
        <w:bidi w:val="true"/>
        <w:jc w:val="both"/>
      </w:pPr>
      <w:r>
        <w:rPr>
          <w:rtl w:val="true"/>
        </w:rPr>
        <w:t xml:space="preserve"> </w:t>
      </w:r>
    </w:p>
    <w:p>
      <w:pPr>
        <w:bidi w:val="true"/>
        <w:jc w:val="both"/>
      </w:pPr>
      <w:r>
        <w:rPr>
          <w:rtl w:val="true"/>
        </w:rPr>
        <w:t xml:space="preserve">"לאחר ששקל בכובד ראש את טובת הקטין, סבור הוא כי יהא זה נכון למחוק את תביעת המזונות ובכך לצמצמם את גדר המחלוקת בין הצדדים לענייני המשמורת והוספת יום נוסף לזמני שהות  הקטין עימו....טובת הקטין מחייבת את מחיקת התביעה על מנת שיפעלו הצדדים במשותף על מנת להעניק לבנם את כל צרכיו." </w:t>
      </w:r>
    </w:p>
    <w:p>
      <w:pPr>
        <w:bidi w:val="true"/>
        <w:jc w:val="both"/>
      </w:pPr>
      <w:r>
        <w:rPr>
          <w:rtl w:val="true"/>
        </w:rPr>
        <w:t xml:space="preserve"> </w:t>
      </w:r>
    </w:p>
    <w:p>
      <w:pPr>
        <w:bidi w:val="true"/>
        <w:numPr>
          <w:ilvl w:val="0"/>
          <w:numId w:val="25"/>
        </w:numPr>
      </w:pPr>
      <w:r>
        <w:rPr>
          <w:rtl w:val="true"/>
        </w:rPr>
        <w:t xml:space="preserve">הקורא התם יסבור כי אכן התכוון האב להצהרתו. אלא שהתנהלותו בהגשת אותה תביעה בדיוק לאחר כשנה מעלה את החשש כי היתל באם ובבית המשפט לחשוב כי כוונותיו טובות וחיוביות ועניינן טובת הקטין בלבד, לשהות עימו זמן נוסף.</w:t>
      </w:r>
      <w:r>
        <w:rPr>
          <w:rtl w:val="true"/>
        </w:rPr>
        <w:t xml:space="preserve"> </w:t>
      </w:r>
    </w:p>
    <w:p>
      <w:pPr>
        <w:bidi w:val="true"/>
        <w:jc w:val="both"/>
      </w:pPr>
      <w:r>
        <w:rPr>
          <w:rtl w:val="true"/>
        </w:rPr>
        <w:t xml:space="preserve">היכן נעלמה אותה טובת קטין, נטענת, עתה, כאשר שוב סחף את אימו ואותו למערבולת התדיינויות נוספת, זהה לקודמת?</w:t>
      </w:r>
    </w:p>
    <w:p>
      <w:pPr>
        <w:bidi w:val="true"/>
        <w:jc w:val="both"/>
      </w:pPr>
      <w:r>
        <w:rPr>
          <w:rtl w:val="true"/>
        </w:rPr>
        <w:t xml:space="preserve"> </w:t>
      </w:r>
    </w:p>
    <w:p>
      <w:pPr>
        <w:bidi w:val="true"/>
        <w:numPr>
          <w:ilvl w:val="0"/>
          <w:numId w:val="26"/>
        </w:numPr>
      </w:pPr>
      <w:r>
        <w:rPr>
          <w:rtl w:val="true"/>
        </w:rPr>
        <w:t xml:space="preserve">גם לגופו של עניין וכפי שיפורט להלן לא מצאתי כי התובע הצליח להוכיח את שינוי הנסיבות המהותי הנדרש על פי הפסיקה.</w:t>
      </w:r>
      <w:r>
        <w:rPr>
          <w:rtl w:val="true"/>
        </w:rPr>
        <w:t xml:space="preserve"> </w:t>
      </w:r>
    </w:p>
    <w:p>
      <w:pPr>
        <w:bidi w:val="true"/>
        <w:jc w:val="both"/>
      </w:pPr>
      <w:r>
        <w:rPr>
          <w:rtl w:val="true"/>
        </w:rPr>
        <w:t xml:space="preserve"> </w:t>
      </w:r>
    </w:p>
    <w:p>
      <w:pPr>
        <w:bidi w:val="true"/>
        <w:numPr>
          <w:ilvl w:val="0"/>
          <w:numId w:val="27"/>
        </w:numPr>
      </w:pPr>
      <w:r>
        <w:rPr>
          <w:rtl w:val="true"/>
        </w:rPr>
        <w:t xml:space="preserve">האב טוען לשינוי מהותי לאור קבלת משמורת משותפת והרחבת זמני שהות.</w:t>
      </w:r>
      <w:r>
        <w:rPr>
          <w:rtl w:val="true"/>
        </w:rPr>
        <w:t xml:space="preserve"> </w:t>
      </w:r>
    </w:p>
    <w:p>
      <w:pPr>
        <w:bidi w:val="true"/>
        <w:jc w:val="both"/>
      </w:pPr>
      <w:r>
        <w:rPr>
          <w:rtl w:val="true"/>
        </w:rPr>
        <w:t xml:space="preserve">במסגרת הסכם הגירושין נקבעו הסדרי שהות לפיהן עד הגיע הקטין לגיל 5 יהיו סדרי השהות פעם בשבוע בלי לינה, פעם בשבוע עם לינה וכל סופ"ש שני עד מוצ"ש. עוד נקבע כבר בהסכם הגירושין כי בגיל 5 יהיו 2 לינות באמצע שבוע.</w:t>
      </w:r>
    </w:p>
    <w:p>
      <w:pPr>
        <w:bidi w:val="true"/>
        <w:jc w:val="both"/>
      </w:pPr>
      <w:r>
        <w:rPr>
          <w:rtl w:val="true"/>
        </w:rPr>
        <w:t xml:space="preserve"> </w:t>
      </w:r>
    </w:p>
    <w:p>
      <w:pPr>
        <w:bidi w:val="true"/>
        <w:numPr>
          <w:ilvl w:val="0"/>
          <w:numId w:val="28"/>
        </w:numPr>
      </w:pPr>
      <w:r>
        <w:rPr>
          <w:rtl w:val="true"/>
        </w:rPr>
        <w:t xml:space="preserve">במסגרת תביעת האב הורחבו (עוד טרם הגיע הקטין לגיל 5) סדרי השהות כך שיכללו לינה פעמיים בשבוע וכל סופ"ש שני עד יום א' (תמ"ש 5443-10-13).</w:t>
      </w:r>
      <w:r>
        <w:rPr>
          <w:rtl w:val="true"/>
        </w:rPr>
        <w:t xml:space="preserve"> </w:t>
      </w:r>
    </w:p>
    <w:p>
      <w:pPr>
        <w:bidi w:val="true"/>
        <w:jc w:val="both"/>
      </w:pPr>
      <w:r>
        <w:rPr>
          <w:rtl w:val="true"/>
        </w:rPr>
        <w:t xml:space="preserve">בגין תביעה נוספת (תמ"ש 5454-01-15) הורחבו סדרי השהות כך שאחת לשבועיים ייכלל יום נוסף אמצע שבוע עם לינה (כאשר הבן אינו עם האב במוצ"ש).</w:t>
      </w:r>
    </w:p>
    <w:p>
      <w:pPr>
        <w:bidi w:val="true"/>
        <w:jc w:val="both"/>
      </w:pPr>
      <w:r>
        <w:rPr>
          <w:rtl w:val="true"/>
        </w:rPr>
        <w:t xml:space="preserve"> </w:t>
      </w:r>
    </w:p>
    <w:p>
      <w:pPr>
        <w:bidi w:val="true"/>
        <w:numPr>
          <w:ilvl w:val="0"/>
          <w:numId w:val="29"/>
        </w:numPr>
      </w:pPr>
      <w:r>
        <w:rPr>
          <w:rtl w:val="true"/>
        </w:rPr>
        <w:t xml:space="preserve">כיום חלוקת הזמנים היא שווה - 7 ימים לאב ו-7 ימים לאם.</w:t>
      </w:r>
      <w:r>
        <w:rPr>
          <w:rtl w:val="true"/>
        </w:rPr>
        <w:t xml:space="preserve"> </w:t>
      </w:r>
    </w:p>
    <w:p>
      <w:pPr>
        <w:bidi w:val="true"/>
        <w:jc w:val="both"/>
      </w:pPr>
      <w:r>
        <w:rPr>
          <w:rtl w:val="true"/>
        </w:rPr>
        <w:t xml:space="preserve">מדובר אמנם בשינוי מסוים מהמצב שהיה קיים בעת ההסכם אולם אין מדובר בשנוי שלא נצפה או שלא ניתן היה לצפות אותו מראש, מה עוד שהשינוי איננו מהותי. כבר בהסכם לקחו הצדדים בחשבון אפשרות של לינה פעמיים בשבוע עת יגיע הקטין לגיל 5. מדובר למעשה בתוספת של 3 ימים בחודש (מוצ"ש פעמיים וכן לינה נוספת אחת לשבועיים).</w:t>
      </w:r>
    </w:p>
    <w:p>
      <w:pPr>
        <w:bidi w:val="true"/>
        <w:jc w:val="both"/>
      </w:pPr>
      <w:r>
        <w:rPr>
          <w:rtl w:val="true"/>
        </w:rPr>
        <w:t xml:space="preserve">לא מצאתי כי די בתוספת זו כדי להיחשב כשינוי מהותי כנדרש בפסיקה.</w:t>
      </w:r>
    </w:p>
    <w:p>
      <w:pPr>
        <w:bidi w:val="true"/>
        <w:jc w:val="both"/>
      </w:pPr>
      <w:r>
        <w:rPr>
          <w:rtl w:val="true"/>
        </w:rPr>
        <w:t xml:space="preserve"> </w:t>
      </w:r>
    </w:p>
    <w:p>
      <w:pPr>
        <w:bidi w:val="true"/>
        <w:numPr>
          <w:ilvl w:val="0"/>
          <w:numId w:val="30"/>
        </w:numPr>
      </w:pPr>
      <w:r>
        <w:rPr>
          <w:rtl w:val="true"/>
        </w:rPr>
        <w:t xml:space="preserve">לעניין טענות האב בדבר מצבה הכלכלי המשופר של האם, שחוסכת לכאורה את דמי</w:t>
      </w:r>
      <w:r>
        <w:rPr>
          <w:rtl w:val="true"/>
        </w:rPr>
        <w:t xml:space="preserve"> </w:t>
      </w:r>
    </w:p>
    <w:p>
      <w:pPr>
        <w:bidi w:val="true"/>
        <w:jc w:val="both"/>
      </w:pPr>
      <w:r>
        <w:rPr>
          <w:rtl w:val="true"/>
        </w:rPr>
        <w:t xml:space="preserve">המזונות.</w:t>
      </w:r>
    </w:p>
    <w:p>
      <w:pPr>
        <w:bidi w:val="true"/>
        <w:jc w:val="both"/>
      </w:pPr>
      <w:r>
        <w:rPr>
          <w:rtl w:val="true"/>
        </w:rPr>
        <w:t xml:space="preserve">שכרו של האב במועד הגשת תביעת המזונות היה כ- 15,500 ₪ נטו.</w:t>
      </w:r>
    </w:p>
    <w:p>
      <w:pPr>
        <w:bidi w:val="true"/>
        <w:jc w:val="both"/>
      </w:pPr>
      <w:r>
        <w:rPr>
          <w:rtl w:val="true"/>
        </w:rPr>
        <w:t xml:space="preserve">שכרו של האב כיום הינו למעלה מ- 20,000 ₪ נטו לחודש. אחת לשנה מקבל הוא הבראה ושכרו באותו חודש הינו כפול. (אצל האם מדובר בתוספת של כ- 1,000 ₪ בלבד). במסגרת שכרו נכללת גם הוצאה בגין רכב ע"ס של כ 4,000 ₪. שכרו של האב הינו גבוה פי שלוש משכרה של האם.</w:t>
      </w:r>
    </w:p>
    <w:p>
      <w:pPr>
        <w:bidi w:val="true"/>
        <w:jc w:val="both"/>
      </w:pPr>
      <w:r>
        <w:rPr>
          <w:rtl w:val="true"/>
        </w:rPr>
        <w:t xml:space="preserve"> </w:t>
      </w:r>
    </w:p>
    <w:p>
      <w:pPr>
        <w:bidi w:val="true"/>
        <w:jc w:val="both"/>
      </w:pPr>
      <w:r>
        <w:rPr>
          <w:rtl w:val="true"/>
        </w:rPr>
        <w:t xml:space="preserve">במועד הגשת התביעה (בהתאם לתלוש שכר שצרפה האם) עמד שכרה על כ 4,500 ₪ נטו.</w:t>
      </w:r>
    </w:p>
    <w:p>
      <w:pPr>
        <w:bidi w:val="true"/>
        <w:jc w:val="both"/>
      </w:pPr>
      <w:r>
        <w:rPr>
          <w:rtl w:val="true"/>
        </w:rPr>
        <w:t xml:space="preserve">שכרה של האם הינו כ- 6,600 ₪ נטו לחודש.</w:t>
      </w:r>
    </w:p>
    <w:p>
      <w:pPr>
        <w:bidi w:val="true"/>
        <w:jc w:val="both"/>
      </w:pPr>
      <w:r>
        <w:rPr>
          <w:rtl w:val="true"/>
        </w:rPr>
        <w:t xml:space="preserve">במועד הדיון בחודש 6/18 אמרה האם כי שכרה במשך 20 שנה היה 8,800 ₪ וכיום פחת לכדי 6,500 ₪ ואין זה ברור האם השכר היה נמוך רק במועד הגשת התביעה, או גם קודם/אחרי.</w:t>
      </w:r>
    </w:p>
    <w:p>
      <w:pPr>
        <w:bidi w:val="true"/>
        <w:jc w:val="both"/>
      </w:pPr>
      <w:r>
        <w:rPr>
          <w:rtl w:val="true"/>
        </w:rPr>
        <w:t xml:space="preserve"> </w:t>
      </w:r>
    </w:p>
    <w:p>
      <w:pPr>
        <w:bidi w:val="true"/>
        <w:numPr>
          <w:ilvl w:val="0"/>
          <w:numId w:val="31"/>
        </w:numPr>
      </w:pPr>
      <w:r>
        <w:rPr>
          <w:rtl w:val="true"/>
        </w:rPr>
        <w:t xml:space="preserve">טענות הצדדים בדבר שכרם ו/או צרכי הקטין לא נבחנו לגופו של עניין שכן הצדדים הגיעו להסכם עוד טרם קיום דיון. חזקה עליהם כי ידעו היטב מהו שכרו של כל צד, לאור היותם זוג נשוי באותה עת. מה גם שהוכח כי נוהל מו"מ ארוך טרם ההגעה להסכם.</w:t>
      </w:r>
      <w:r>
        <w:rPr>
          <w:rtl w:val="true"/>
        </w:rPr>
        <w:t xml:space="preserve"> </w:t>
      </w:r>
    </w:p>
    <w:p>
      <w:pPr>
        <w:bidi w:val="true"/>
        <w:jc w:val="both"/>
      </w:pPr>
      <w:r>
        <w:rPr>
          <w:rtl w:val="true"/>
        </w:rPr>
        <w:t xml:space="preserve"> </w:t>
      </w:r>
    </w:p>
    <w:p>
      <w:pPr>
        <w:bidi w:val="true"/>
        <w:numPr>
          <w:ilvl w:val="0"/>
          <w:numId w:val="32"/>
        </w:numPr>
      </w:pPr>
      <w:r>
        <w:rPr>
          <w:rtl w:val="true"/>
        </w:rPr>
        <w:t xml:space="preserve">על פניו שכרה של האם (ובשים לב כי אין מחלוקת כי היא פוטרה וכי היא אם יחידנית לבתה התינוקת) ירד. אולם גם אם נאמר כי שכרה עלה בניגוד לתקופה מסוימת, ממילא גם שכרו של האב עלה ולכן לא מדובר בשינוי מהותי. חזקה היא שאנשים מחליפים מקומות עבודה והיקף משרה ולא ניתן להגיש תביעה כל אימת שצד משפר את משכורתו.</w:t>
      </w:r>
      <w:r>
        <w:rPr>
          <w:rtl w:val="true"/>
        </w:rPr>
        <w:t xml:space="preserve"> </w:t>
      </w:r>
    </w:p>
    <w:p>
      <w:pPr>
        <w:bidi w:val="true"/>
        <w:jc w:val="both"/>
      </w:pPr>
      <w:r>
        <w:rPr>
          <w:rtl w:val="true"/>
        </w:rPr>
        <w:t xml:space="preserve"> </w:t>
      </w:r>
    </w:p>
    <w:p>
      <w:pPr>
        <w:bidi w:val="true"/>
        <w:numPr>
          <w:ilvl w:val="0"/>
          <w:numId w:val="33"/>
        </w:numPr>
      </w:pPr>
      <w:r>
        <w:rPr>
          <w:rtl w:val="true"/>
        </w:rPr>
        <w:t xml:space="preserve">יתרה מכך, הטענה כאילו אם חוסכת כספים  (שנטענה כבר לפני שלוש שנים) אינה טענה של שינוי נסיבות. האב ידע מה רמת חיים והוצאות הקטין עת נחתם ההסכם. לא הוכח כי הקטין לא נדרש לכלל הסכום. גם אם נאמר כי האם חוסכת סכום מסוים עבורו מדי חודש, אין בכך  פסול.  הדבר יכול להבטיח כי לקטין לא יהא חסך עת יפסקו דמי המזונות ו/או הוא יידרש להוצאה גבוהה כגון לימודים, בר מצווה וכו'.</w:t>
      </w:r>
      <w:r>
        <w:rPr>
          <w:rtl w:val="true"/>
        </w:rPr>
        <w:t xml:space="preserve"> </w:t>
      </w:r>
    </w:p>
    <w:p>
      <w:pPr>
        <w:bidi w:val="true"/>
        <w:jc w:val="both"/>
      </w:pPr>
      <w:r>
        <w:rPr>
          <w:rtl w:val="true"/>
        </w:rPr>
        <w:t xml:space="preserve"> </w:t>
      </w:r>
    </w:p>
    <w:p>
      <w:pPr>
        <w:bidi w:val="true"/>
        <w:numPr>
          <w:ilvl w:val="0"/>
          <w:numId w:val="34"/>
        </w:numPr>
      </w:pPr>
      <w:r>
        <w:rPr>
          <w:rtl w:val="true"/>
        </w:rPr>
        <w:t xml:space="preserve">טענה נוספת שהעלה האב היא הולדת בת נוספת לאם, וטען כי הדבר מהווה שינוי בסוגית המדור. אולם אין מדובר בשינוי חדש. הבת נולדה בשנת 2014 והולדתה וסוגית המדור אוזכרה כבר בתביעה להפחתה משנת 2015. </w:t>
      </w:r>
      <w:r>
        <w:rPr>
          <w:rtl w:val="true"/>
        </w:rPr>
        <w:t xml:space="preserve"> </w:t>
      </w:r>
    </w:p>
    <w:p>
      <w:pPr>
        <w:bidi w:val="true"/>
        <w:jc w:val="both"/>
      </w:pPr>
      <w:r>
        <w:rPr>
          <w:rtl w:val="true"/>
        </w:rPr>
        <w:t xml:space="preserve"> </w:t>
      </w:r>
    </w:p>
    <w:p>
      <w:pPr>
        <w:bidi w:val="true"/>
        <w:numPr>
          <w:ilvl w:val="0"/>
          <w:numId w:val="35"/>
        </w:numPr>
      </w:pPr>
      <w:r>
        <w:rPr>
          <w:rtl w:val="true"/>
        </w:rPr>
        <w:t xml:space="preserve">אמנם, דמי המזונות אינם מהנמוכים וגם בהתחשב בחלוקת הזמנים, אולם הסכומים נקבעו בהסכם ולא מדובר בתביעה ראשונית בה נבחנים הצרכים לראשונה אלא בתביעה להפחתה בה קיים נטל כבד.  היינו, ביהמ"ש אינו בודק את צרכי הקטין מלכתחילה וכמה הוא צריך כיום ולעומת כמה צריך היה אז, אלא בודקים הוכחת שינוי נסיבות מהותי, שכאן אינו בנמצא.</w:t>
      </w:r>
      <w:r>
        <w:rPr>
          <w:rtl w:val="true"/>
        </w:rPr>
        <w:t xml:space="preserve"> </w:t>
      </w:r>
    </w:p>
    <w:p>
      <w:pPr>
        <w:bidi w:val="true"/>
        <w:jc w:val="both"/>
      </w:pPr>
      <w:r>
        <w:rPr>
          <w:rtl w:val="true"/>
        </w:rPr>
        <w:t xml:space="preserve"> </w:t>
      </w:r>
    </w:p>
    <w:p>
      <w:pPr>
        <w:bidi w:val="true"/>
        <w:numPr>
          <w:ilvl w:val="0"/>
          <w:numId w:val="36"/>
        </w:numPr>
      </w:pPr>
      <w:r>
        <w:rPr>
          <w:rtl w:val="true"/>
        </w:rPr>
        <w:t xml:space="preserve">גם לאחר תשלום מזונות נותר בידי האב סכום של כ- 17,000 ₪ נטו. לא הוכח כי לו הוצאות מיוחדות.</w:t>
      </w:r>
      <w:r>
        <w:rPr>
          <w:rtl w:val="true"/>
        </w:rPr>
        <w:t xml:space="preserve"> </w:t>
      </w:r>
    </w:p>
    <w:p>
      <w:pPr>
        <w:bidi w:val="true"/>
        <w:jc w:val="both"/>
      </w:pPr>
      <w:r>
        <w:rPr>
          <w:rtl w:val="true"/>
        </w:rPr>
        <w:t xml:space="preserve">האב אף התעלם מטענת האם כי מכר דירה ב** ולא הוצגו מסמכים ביחס לחסכונות.</w:t>
      </w:r>
    </w:p>
    <w:p>
      <w:pPr>
        <w:bidi w:val="true"/>
        <w:jc w:val="both"/>
      </w:pPr>
      <w:r>
        <w:rPr>
          <w:rtl w:val="true"/>
        </w:rPr>
        <w:t xml:space="preserve"> </w:t>
      </w:r>
    </w:p>
    <w:p>
      <w:pPr>
        <w:bidi w:val="true"/>
        <w:numPr>
          <w:ilvl w:val="0"/>
          <w:numId w:val="37"/>
        </w:numPr>
      </w:pPr>
      <w:r>
        <w:rPr>
          <w:rtl w:val="true"/>
        </w:rPr>
        <w:t xml:space="preserve">לאם יש, לאחר קבלת המזונות, סכום של כ- 9,600 ₪ שממנו היא מכלכלת אותה,</w:t>
      </w:r>
      <w:r>
        <w:rPr>
          <w:rtl w:val="true"/>
        </w:rPr>
        <w:t xml:space="preserve"> </w:t>
      </w:r>
    </w:p>
    <w:p>
      <w:pPr>
        <w:bidi w:val="true"/>
        <w:jc w:val="both"/>
      </w:pPr>
      <w:r>
        <w:rPr>
          <w:rtl w:val="true"/>
        </w:rPr>
        <w:t xml:space="preserve">             את הקטין ואת בתה.</w:t>
      </w:r>
    </w:p>
    <w:p>
      <w:pPr>
        <w:bidi w:val="true"/>
        <w:jc w:val="both"/>
      </w:pPr>
      <w:r>
        <w:rPr>
          <w:rtl w:val="true"/>
        </w:rPr>
        <w:t xml:space="preserve">האב כמובן אינו צריך לשאת בהוצאות הבת הנוספת אולם הדבר משפיע במובן זה שיש לבחון את המצב הכלכלי בשני הבתים בהם חי הקטין על מנת למנוע קיומו של בית עשיר ובית עני.</w:t>
      </w:r>
    </w:p>
    <w:p>
      <w:pPr>
        <w:bidi w:val="true"/>
        <w:jc w:val="both"/>
      </w:pPr>
      <w:r>
        <w:rPr>
          <w:rtl w:val="true"/>
        </w:rPr>
        <w:t xml:space="preserve"> </w:t>
      </w:r>
    </w:p>
    <w:p>
      <w:pPr>
        <w:bidi w:val="true"/>
        <w:numPr>
          <w:ilvl w:val="0"/>
          <w:numId w:val="38"/>
        </w:numPr>
      </w:pPr>
      <w:r>
        <w:rPr>
          <w:rtl w:val="true"/>
        </w:rPr>
        <w:t xml:space="preserve">כב' השופט פוגלמן, במסגרת הלכת 919/15 הבהיר כי אין צורך בנוסחאות לצורך חישוב מזונות:</w:t>
      </w:r>
      <w:r>
        <w:rPr>
          <w:rtl w:val="true"/>
        </w:rPr>
        <w:t xml:space="preserve"> </w:t>
      </w:r>
    </w:p>
    <w:p>
      <w:pPr>
        <w:bidi w:val="true"/>
        <w:jc w:val="both"/>
      </w:pPr>
      <w:r>
        <w:rPr>
          <w:rtl w:val="true"/>
        </w:rPr>
        <w:t xml:space="preserve"> </w:t>
      </w:r>
    </w:p>
    <w:p>
      <w:pPr>
        <w:bidi w:val="true"/>
        <w:jc w:val="both"/>
      </w:pPr>
      <w:r>
        <w:rPr>
          <w:rtl w:val="true"/>
        </w:rPr>
        <w:t xml:space="preserve">"אין מדובר בקביעת נוסחאות אריתמטיות נוקשות הקושרות בין הכנסות ההורים והיקף המשמורת הפיזית המסורה לכל אחד מהם לבין שיעור המזונות. פסיקת המזונות לעולם לא תסמוך אך על "המספרים היבשים" – אם לעניין נתוני ההשתכרות של ההורים, אם לעניין יחס השהייה אצל כל אחד מהם. בטרם יפסוק באופן סופי את סכום המזונות על בית המשפט להוסיף ולהתבונן היטב על התא המשפחתי שלפניו ועל נסיבותיו הפרטניות, ולהבטיח את חלוקת הנטל ההולמת ביותר תנאים אלה. הקביעה תהיה נטועה תמיד במכלול נסיבות העניין, כששיקול העל המנחה אותה הוא טובת הילד ורווחתו בבתי שני ההורים". </w:t>
      </w:r>
    </w:p>
    <w:p>
      <w:pPr>
        <w:bidi w:val="true"/>
        <w:jc w:val="both"/>
      </w:pPr>
      <w:r>
        <w:rPr>
          <w:rtl w:val="true"/>
        </w:rPr>
        <w:t xml:space="preserve"> </w:t>
      </w:r>
    </w:p>
    <w:p>
      <w:pPr>
        <w:bidi w:val="true"/>
        <w:jc w:val="both"/>
      </w:pPr>
      <w:r>
        <w:rPr>
          <w:rtl w:val="true"/>
        </w:rPr>
        <w:t xml:space="preserve">וכן קבע כב' השופט מ' מזוז באותו פסק דין:</w:t>
      </w:r>
    </w:p>
    <w:p>
      <w:pPr>
        <w:bidi w:val="true"/>
        <w:jc w:val="both"/>
      </w:pPr>
      <w:r>
        <w:rPr>
          <w:rtl w:val="true"/>
        </w:rPr>
        <w:t xml:space="preserve"> </w:t>
      </w:r>
    </w:p>
    <w:p>
      <w:pPr>
        <w:bidi w:val="true"/>
        <w:jc w:val="both"/>
      </w:pPr>
      <w:r>
        <w:rPr>
          <w:rtl w:val="true"/>
        </w:rPr>
        <w:t xml:space="preserve">"לדעתי</w:t>
      </w:r>
      <w:r>
        <w:rPr>
          <w:rtl w:val="true"/>
        </w:rPr>
        <w:t xml:space="preserve"> </w:t>
      </w:r>
      <w:r>
        <w:rPr>
          <w:rtl w:val="true"/>
        </w:rPr>
        <w:t xml:space="preserve">עלינו</w:t>
      </w:r>
      <w:r>
        <w:rPr>
          <w:rtl w:val="true"/>
        </w:rPr>
        <w:t xml:space="preserve"> </w:t>
      </w:r>
      <w:r>
        <w:rPr>
          <w:rtl w:val="true"/>
        </w:rPr>
        <w:t xml:space="preserve">להותיר</w:t>
      </w:r>
      <w:r>
        <w:rPr>
          <w:rtl w:val="true"/>
        </w:rPr>
        <w:t xml:space="preserve"> </w:t>
      </w:r>
      <w:r>
        <w:rPr>
          <w:rtl w:val="true"/>
        </w:rPr>
        <w:t xml:space="preserve">שיקול</w:t>
      </w:r>
      <w:r>
        <w:rPr>
          <w:rtl w:val="true"/>
        </w:rPr>
        <w:t xml:space="preserve"> </w:t>
      </w:r>
      <w:r>
        <w:rPr>
          <w:rtl w:val="true"/>
        </w:rPr>
        <w:t xml:space="preserve">דעת</w:t>
      </w:r>
      <w:r>
        <w:rPr>
          <w:rtl w:val="true"/>
        </w:rPr>
        <w:t xml:space="preserve"> </w:t>
      </w:r>
      <w:r>
        <w:rPr>
          <w:rtl w:val="true"/>
        </w:rPr>
        <w:t xml:space="preserve">לבית</w:t>
      </w:r>
      <w:r>
        <w:rPr>
          <w:rtl w:val="true"/>
        </w:rPr>
        <w:t xml:space="preserve"> </w:t>
      </w:r>
      <w:r>
        <w:rPr>
          <w:rtl w:val="true"/>
        </w:rPr>
        <w:t xml:space="preserve">המשפט</w:t>
      </w:r>
      <w:r>
        <w:rPr>
          <w:rtl w:val="true"/>
        </w:rPr>
        <w:t xml:space="preserve"> </w:t>
      </w:r>
      <w:r>
        <w:rPr>
          <w:rtl w:val="true"/>
        </w:rPr>
        <w:t xml:space="preserve">לחתור</w:t>
      </w:r>
      <w:r>
        <w:rPr>
          <w:rtl w:val="true"/>
        </w:rPr>
        <w:t xml:space="preserve"> </w:t>
      </w:r>
      <w:r>
        <w:rPr>
          <w:rtl w:val="true"/>
        </w:rPr>
        <w:t xml:space="preserve">ליעד</w:t>
      </w:r>
      <w:r>
        <w:rPr>
          <w:rtl w:val="true"/>
        </w:rPr>
        <w:t xml:space="preserve"> </w:t>
      </w:r>
      <w:r>
        <w:rPr>
          <w:rtl w:val="true"/>
        </w:rPr>
        <w:t xml:space="preserve">של</w:t>
      </w:r>
      <w:r>
        <w:rPr>
          <w:rtl w:val="true"/>
        </w:rPr>
        <w:t xml:space="preserve"> </w:t>
      </w:r>
      <w:r>
        <w:rPr>
          <w:rtl w:val="true"/>
        </w:rPr>
        <w:t xml:space="preserve">שוויון</w:t>
      </w:r>
      <w:r>
        <w:rPr>
          <w:rtl w:val="true"/>
        </w:rPr>
        <w:t xml:space="preserve"> </w:t>
      </w:r>
      <w:r>
        <w:rPr>
          <w:rtl w:val="true"/>
        </w:rPr>
        <w:t xml:space="preserve">מגדרי</w:t>
      </w:r>
      <w:r>
        <w:rPr>
          <w:rtl w:val="true"/>
        </w:rPr>
        <w:t xml:space="preserve"> </w:t>
      </w:r>
      <w:r>
        <w:rPr>
          <w:rtl w:val="true"/>
        </w:rPr>
        <w:t xml:space="preserve">מהותי</w:t>
      </w:r>
      <w:r>
        <w:rPr>
          <w:rtl w:val="true"/>
        </w:rPr>
        <w:t xml:space="preserve"> </w:t>
      </w:r>
      <w:r>
        <w:rPr>
          <w:rtl w:val="true"/>
        </w:rPr>
        <w:t xml:space="preserve">בין</w:t>
      </w:r>
      <w:r>
        <w:rPr>
          <w:rtl w:val="true"/>
        </w:rPr>
        <w:t xml:space="preserve"> </w:t>
      </w:r>
      <w:r>
        <w:rPr>
          <w:rtl w:val="true"/>
        </w:rPr>
        <w:t xml:space="preserve">ההורים</w:t>
      </w:r>
      <w:r>
        <w:rPr>
          <w:rtl w:val="true"/>
        </w:rPr>
        <w:t xml:space="preserve"> </w:t>
      </w:r>
      <w:r>
        <w:rPr>
          <w:rtl w:val="true"/>
        </w:rPr>
        <w:t xml:space="preserve">בנשיאה</w:t>
      </w:r>
      <w:r>
        <w:rPr>
          <w:rtl w:val="true"/>
        </w:rPr>
        <w:t xml:space="preserve"> </w:t>
      </w:r>
      <w:r>
        <w:rPr>
          <w:rtl w:val="true"/>
        </w:rPr>
        <w:t xml:space="preserve">בהוצאות</w:t>
      </w:r>
      <w:r>
        <w:rPr>
          <w:rtl w:val="true"/>
        </w:rPr>
        <w:t xml:space="preserve"> </w:t>
      </w:r>
      <w:r>
        <w:rPr>
          <w:rtl w:val="true"/>
        </w:rPr>
        <w:t xml:space="preserve">הילדים</w:t>
      </w:r>
      <w:r>
        <w:rPr>
          <w:rtl w:val="true"/>
        </w:rPr>
        <w:t xml:space="preserve">, </w:t>
      </w:r>
      <w:r>
        <w:rPr>
          <w:rtl w:val="true"/>
        </w:rPr>
        <w:t xml:space="preserve"> על</w:t>
      </w:r>
      <w:r>
        <w:rPr>
          <w:rtl w:val="true"/>
        </w:rPr>
        <w:t xml:space="preserve"> </w:t>
      </w:r>
      <w:r>
        <w:rPr>
          <w:rtl w:val="true"/>
        </w:rPr>
        <w:t xml:space="preserve">ידי</w:t>
      </w:r>
      <w:r>
        <w:rPr>
          <w:rtl w:val="true"/>
        </w:rPr>
        <w:t xml:space="preserve"> </w:t>
      </w:r>
      <w:r>
        <w:rPr>
          <w:rtl w:val="true"/>
        </w:rPr>
        <w:t xml:space="preserve">כך</w:t>
      </w:r>
      <w:r>
        <w:rPr>
          <w:rtl w:val="true"/>
        </w:rPr>
        <w:t xml:space="preserve"> </w:t>
      </w:r>
      <w:r>
        <w:rPr>
          <w:rtl w:val="true"/>
        </w:rPr>
        <w:t xml:space="preserve">שלא</w:t>
      </w:r>
      <w:r>
        <w:rPr>
          <w:rtl w:val="true"/>
        </w:rPr>
        <w:t xml:space="preserve"> </w:t>
      </w:r>
      <w:r>
        <w:rPr>
          <w:rtl w:val="true"/>
        </w:rPr>
        <w:t xml:space="preserve">יהיה</w:t>
      </w:r>
      <w:r>
        <w:rPr>
          <w:rtl w:val="true"/>
        </w:rPr>
        <w:t xml:space="preserve"> </w:t>
      </w:r>
      <w:r>
        <w:rPr>
          <w:rtl w:val="true"/>
        </w:rPr>
        <w:t xml:space="preserve">מחויב</w:t>
      </w:r>
      <w:r>
        <w:rPr>
          <w:rtl w:val="true"/>
        </w:rPr>
        <w:t xml:space="preserve"> </w:t>
      </w:r>
      <w:r>
        <w:rPr>
          <w:rtl w:val="true"/>
        </w:rPr>
        <w:t xml:space="preserve">לנוסחאות</w:t>
      </w:r>
      <w:r>
        <w:rPr>
          <w:rtl w:val="true"/>
        </w:rPr>
        <w:t xml:space="preserve"> </w:t>
      </w:r>
      <w:r>
        <w:rPr>
          <w:rtl w:val="true"/>
        </w:rPr>
        <w:t xml:space="preserve">אריתמטיות</w:t>
      </w:r>
      <w:r>
        <w:rPr>
          <w:rtl w:val="true"/>
        </w:rPr>
        <w:t xml:space="preserve"> </w:t>
      </w:r>
      <w:r>
        <w:rPr>
          <w:rtl w:val="true"/>
        </w:rPr>
        <w:t xml:space="preserve">נוקשות</w:t>
      </w:r>
      <w:r>
        <w:rPr>
          <w:rtl w:val="true"/>
        </w:rPr>
        <w:t xml:space="preserve"> </w:t>
      </w:r>
      <w:r>
        <w:rPr>
          <w:rtl w:val="true"/>
        </w:rPr>
        <w:t xml:space="preserve">אלא</w:t>
      </w:r>
      <w:r>
        <w:rPr>
          <w:rtl w:val="true"/>
        </w:rPr>
        <w:t xml:space="preserve"> </w:t>
      </w:r>
      <w:r>
        <w:rPr>
          <w:rtl w:val="true"/>
        </w:rPr>
        <w:t xml:space="preserve">יוכל</w:t>
      </w:r>
      <w:r>
        <w:rPr>
          <w:rtl w:val="true"/>
        </w:rPr>
        <w:t xml:space="preserve"> </w:t>
      </w:r>
      <w:r>
        <w:rPr>
          <w:rtl w:val="true"/>
        </w:rPr>
        <w:t xml:space="preserve">לשקול</w:t>
      </w:r>
      <w:r>
        <w:rPr>
          <w:rtl w:val="true"/>
        </w:rPr>
        <w:t xml:space="preserve"> </w:t>
      </w:r>
      <w:r>
        <w:rPr>
          <w:rtl w:val="true"/>
        </w:rPr>
        <w:t xml:space="preserve">שיקולים</w:t>
      </w:r>
      <w:r>
        <w:rPr>
          <w:rtl w:val="true"/>
        </w:rPr>
        <w:t xml:space="preserve"> </w:t>
      </w:r>
      <w:r>
        <w:rPr>
          <w:rtl w:val="true"/>
        </w:rPr>
        <w:t xml:space="preserve">שונים</w:t>
      </w:r>
      <w:r>
        <w:rPr>
          <w:rtl w:val="true"/>
        </w:rPr>
        <w:t xml:space="preserve"> </w:t>
      </w:r>
      <w:r>
        <w:rPr>
          <w:rtl w:val="true"/>
        </w:rPr>
        <w:t xml:space="preserve">העולים</w:t>
      </w:r>
      <w:r>
        <w:rPr>
          <w:rtl w:val="true"/>
        </w:rPr>
        <w:t xml:space="preserve"> </w:t>
      </w:r>
      <w:r>
        <w:rPr>
          <w:rtl w:val="true"/>
        </w:rPr>
        <w:t xml:space="preserve">ממכלול</w:t>
      </w:r>
      <w:r>
        <w:rPr>
          <w:rtl w:val="true"/>
        </w:rPr>
        <w:t xml:space="preserve"> </w:t>
      </w:r>
      <w:r>
        <w:rPr>
          <w:rtl w:val="true"/>
        </w:rPr>
        <w:t xml:space="preserve">הנסיבות</w:t>
      </w:r>
      <w:r>
        <w:rPr>
          <w:rtl w:val="true"/>
        </w:rPr>
        <w:t xml:space="preserve"> </w:t>
      </w:r>
      <w:r>
        <w:rPr>
          <w:rtl w:val="true"/>
        </w:rPr>
        <w:t xml:space="preserve">המשפחתיות</w:t>
      </w:r>
      <w:r>
        <w:rPr>
          <w:rtl w:val="true"/>
        </w:rPr>
        <w:t xml:space="preserve"> </w:t>
      </w:r>
      <w:r>
        <w:rPr>
          <w:rtl w:val="true"/>
        </w:rPr>
        <w:t xml:space="preserve">לשם</w:t>
      </w:r>
      <w:r>
        <w:rPr>
          <w:rtl w:val="true"/>
        </w:rPr>
        <w:t xml:space="preserve"> </w:t>
      </w:r>
      <w:r>
        <w:rPr>
          <w:rtl w:val="true"/>
        </w:rPr>
        <w:t xml:space="preserve">השגת</w:t>
      </w:r>
      <w:r>
        <w:rPr>
          <w:rtl w:val="true"/>
        </w:rPr>
        <w:t xml:space="preserve"> </w:t>
      </w:r>
      <w:r>
        <w:rPr>
          <w:rtl w:val="true"/>
        </w:rPr>
        <w:t xml:space="preserve">היעד</w:t>
      </w:r>
      <w:r>
        <w:rPr>
          <w:rtl w:val="true"/>
        </w:rPr>
        <w:t xml:space="preserve"> </w:t>
      </w:r>
      <w:r>
        <w:rPr>
          <w:rtl w:val="true"/>
        </w:rPr>
        <w:t xml:space="preserve">האמור</w:t>
      </w:r>
      <w:r>
        <w:rPr>
          <w:rtl w:val="true"/>
        </w:rPr>
        <w:t xml:space="preserve">. </w:t>
      </w:r>
      <w:r>
        <w:rPr>
          <w:rtl w:val="true"/>
        </w:rPr>
        <w:t xml:space="preserve">כך</w:t>
      </w:r>
      <w:r>
        <w:rPr>
          <w:rtl w:val="true"/>
        </w:rPr>
        <w:t xml:space="preserve"> </w:t>
      </w:r>
      <w:r>
        <w:rPr>
          <w:rtl w:val="true"/>
        </w:rPr>
        <w:t xml:space="preserve">בין</w:t>
      </w:r>
      <w:r>
        <w:rPr>
          <w:rtl w:val="true"/>
        </w:rPr>
        <w:t xml:space="preserve"> </w:t>
      </w:r>
      <w:r>
        <w:rPr>
          <w:rtl w:val="true"/>
        </w:rPr>
        <w:t xml:space="preserve">היתר</w:t>
      </w:r>
      <w:r>
        <w:rPr>
          <w:rtl w:val="true"/>
        </w:rPr>
        <w:t xml:space="preserve"> </w:t>
      </w:r>
      <w:r>
        <w:rPr>
          <w:rtl w:val="true"/>
        </w:rPr>
        <w:t xml:space="preserve">יוכל</w:t>
      </w:r>
      <w:r>
        <w:rPr>
          <w:rtl w:val="true"/>
        </w:rPr>
        <w:t xml:space="preserve"> </w:t>
      </w:r>
      <w:r>
        <w:rPr>
          <w:rtl w:val="true"/>
        </w:rPr>
        <w:t xml:space="preserve">בית</w:t>
      </w:r>
      <w:r>
        <w:rPr>
          <w:rtl w:val="true"/>
        </w:rPr>
        <w:t xml:space="preserve"> </w:t>
      </w:r>
      <w:r>
        <w:rPr>
          <w:rtl w:val="true"/>
        </w:rPr>
        <w:t xml:space="preserve">המשפט</w:t>
      </w:r>
      <w:r>
        <w:rPr>
          <w:rtl w:val="true"/>
        </w:rPr>
        <w:t xml:space="preserve"> </w:t>
      </w:r>
      <w:r>
        <w:rPr>
          <w:rtl w:val="true"/>
        </w:rPr>
        <w:t xml:space="preserve">לקחת</w:t>
      </w:r>
      <w:r>
        <w:rPr>
          <w:rtl w:val="true"/>
        </w:rPr>
        <w:t xml:space="preserve"> </w:t>
      </w:r>
      <w:r>
        <w:rPr>
          <w:rtl w:val="true"/>
        </w:rPr>
        <w:t xml:space="preserve">בחשבון</w:t>
      </w:r>
      <w:r>
        <w:rPr>
          <w:rtl w:val="true"/>
        </w:rPr>
        <w:t xml:space="preserve"> </w:t>
      </w:r>
      <w:r>
        <w:rPr>
          <w:rtl w:val="true"/>
        </w:rPr>
        <w:t xml:space="preserve">לא</w:t>
      </w:r>
      <w:r>
        <w:rPr>
          <w:rtl w:val="true"/>
        </w:rPr>
        <w:t xml:space="preserve"> </w:t>
      </w:r>
      <w:r>
        <w:rPr>
          <w:rtl w:val="true"/>
        </w:rPr>
        <w:t xml:space="preserve">רק</w:t>
      </w:r>
      <w:r>
        <w:rPr>
          <w:rtl w:val="true"/>
        </w:rPr>
        <w:t xml:space="preserve"> </w:t>
      </w:r>
      <w:r>
        <w:rPr>
          <w:rtl w:val="true"/>
        </w:rPr>
        <w:t xml:space="preserve">את</w:t>
      </w:r>
      <w:r>
        <w:rPr>
          <w:rtl w:val="true"/>
        </w:rPr>
        <w:t xml:space="preserve"> </w:t>
      </w:r>
      <w:r>
        <w:rPr>
          <w:rtl w:val="true"/>
        </w:rPr>
        <w:t xml:space="preserve">ימי</w:t>
      </w:r>
      <w:r>
        <w:rPr>
          <w:rtl w:val="true"/>
        </w:rPr>
        <w:t xml:space="preserve"> </w:t>
      </w:r>
      <w:r>
        <w:rPr>
          <w:rtl w:val="true"/>
        </w:rPr>
        <w:t xml:space="preserve">המשמורת</w:t>
      </w:r>
      <w:r>
        <w:rPr>
          <w:rtl w:val="true"/>
        </w:rPr>
        <w:t xml:space="preserve"> </w:t>
      </w:r>
      <w:r>
        <w:rPr>
          <w:rtl w:val="true"/>
        </w:rPr>
        <w:t xml:space="preserve">של</w:t>
      </w:r>
      <w:r>
        <w:rPr>
          <w:rtl w:val="true"/>
        </w:rPr>
        <w:t xml:space="preserve"> </w:t>
      </w:r>
      <w:r>
        <w:rPr>
          <w:rtl w:val="true"/>
        </w:rPr>
        <w:t xml:space="preserve">כל</w:t>
      </w:r>
      <w:r>
        <w:rPr>
          <w:rtl w:val="true"/>
        </w:rPr>
        <w:t xml:space="preserve"> </w:t>
      </w:r>
      <w:r>
        <w:rPr>
          <w:rtl w:val="true"/>
        </w:rPr>
        <w:t xml:space="preserve">הורה</w:t>
      </w:r>
      <w:r>
        <w:rPr>
          <w:rtl w:val="true"/>
        </w:rPr>
        <w:t xml:space="preserve"> </w:t>
      </w:r>
      <w:r>
        <w:rPr>
          <w:rtl w:val="true"/>
        </w:rPr>
        <w:t xml:space="preserve">אלא</w:t>
      </w:r>
      <w:r>
        <w:rPr>
          <w:rtl w:val="true"/>
        </w:rPr>
        <w:t xml:space="preserve"> </w:t>
      </w:r>
      <w:r>
        <w:rPr>
          <w:rtl w:val="true"/>
        </w:rPr>
        <w:t xml:space="preserve">גם</w:t>
      </w:r>
      <w:r>
        <w:rPr>
          <w:rtl w:val="true"/>
        </w:rPr>
        <w:t xml:space="preserve"> </w:t>
      </w:r>
      <w:r>
        <w:rPr>
          <w:rtl w:val="true"/>
        </w:rPr>
        <w:t xml:space="preserve">את</w:t>
      </w:r>
      <w:r>
        <w:rPr>
          <w:rtl w:val="true"/>
        </w:rPr>
        <w:t xml:space="preserve"> </w:t>
      </w:r>
      <w:r>
        <w:rPr>
          <w:rtl w:val="true"/>
        </w:rPr>
        <w:t xml:space="preserve">הנטל</w:t>
      </w:r>
      <w:r>
        <w:rPr>
          <w:rtl w:val="true"/>
        </w:rPr>
        <w:t xml:space="preserve"> </w:t>
      </w:r>
      <w:r>
        <w:rPr>
          <w:rtl w:val="true"/>
        </w:rPr>
        <w:t xml:space="preserve">הריאלי</w:t>
      </w:r>
      <w:r>
        <w:rPr>
          <w:rtl w:val="true"/>
        </w:rPr>
        <w:t xml:space="preserve"> </w:t>
      </w:r>
      <w:r>
        <w:rPr>
          <w:rtl w:val="true"/>
        </w:rPr>
        <w:t xml:space="preserve">בטיפול</w:t>
      </w:r>
      <w:r>
        <w:rPr>
          <w:rtl w:val="true"/>
        </w:rPr>
        <w:t xml:space="preserve"> </w:t>
      </w:r>
      <w:r>
        <w:rPr>
          <w:rtl w:val="true"/>
        </w:rPr>
        <w:t xml:space="preserve">בילדים</w:t>
      </w:r>
      <w:r>
        <w:rPr>
          <w:rtl w:val="true"/>
        </w:rPr>
        <w:t xml:space="preserve"> </w:t>
      </w:r>
      <w:r>
        <w:rPr>
          <w:rtl w:val="true"/>
        </w:rPr>
        <w:t xml:space="preserve">בתוך</w:t>
      </w:r>
      <w:r>
        <w:rPr>
          <w:rtl w:val="true"/>
        </w:rPr>
        <w:t xml:space="preserve"> </w:t>
      </w:r>
      <w:r>
        <w:rPr>
          <w:rtl w:val="true"/>
        </w:rPr>
        <w:t xml:space="preserve">פרק</w:t>
      </w:r>
      <w:r>
        <w:rPr>
          <w:rtl w:val="true"/>
        </w:rPr>
        <w:t xml:space="preserve"> </w:t>
      </w:r>
      <w:r>
        <w:rPr>
          <w:rtl w:val="true"/>
        </w:rPr>
        <w:t xml:space="preserve">זמן</w:t>
      </w:r>
      <w:r>
        <w:rPr>
          <w:rtl w:val="true"/>
        </w:rPr>
        <w:t xml:space="preserve"> </w:t>
      </w:r>
      <w:r>
        <w:rPr>
          <w:rtl w:val="true"/>
        </w:rPr>
        <w:t xml:space="preserve">זה</w:t>
      </w:r>
      <w:r>
        <w:rPr>
          <w:rtl w:val="true"/>
        </w:rPr>
        <w:t xml:space="preserve">, </w:t>
      </w:r>
      <w:r>
        <w:rPr>
          <w:rtl w:val="true"/>
        </w:rPr>
        <w:t xml:space="preserve">היינו</w:t>
      </w:r>
      <w:r>
        <w:rPr>
          <w:rtl w:val="true"/>
        </w:rPr>
        <w:t xml:space="preserve"> - </w:t>
      </w:r>
      <w:r>
        <w:rPr>
          <w:rtl w:val="true"/>
        </w:rPr>
        <w:t xml:space="preserve">כמה</w:t>
      </w:r>
      <w:r>
        <w:rPr>
          <w:rtl w:val="true"/>
        </w:rPr>
        <w:t xml:space="preserve"> </w:t>
      </w:r>
      <w:r>
        <w:rPr>
          <w:rtl w:val="true"/>
        </w:rPr>
        <w:t xml:space="preserve">מתוך</w:t>
      </w:r>
      <w:r>
        <w:rPr>
          <w:rtl w:val="true"/>
        </w:rPr>
        <w:t xml:space="preserve"> </w:t>
      </w:r>
      <w:r>
        <w:rPr>
          <w:rtl w:val="true"/>
        </w:rPr>
        <w:t xml:space="preserve">המטלות</w:t>
      </w:r>
      <w:r>
        <w:rPr>
          <w:rtl w:val="true"/>
        </w:rPr>
        <w:t xml:space="preserve"> </w:t>
      </w:r>
      <w:r>
        <w:rPr>
          <w:rtl w:val="true"/>
        </w:rPr>
        <w:t xml:space="preserve">והצרכים</w:t>
      </w:r>
      <w:r>
        <w:rPr>
          <w:rtl w:val="true"/>
        </w:rPr>
        <w:t xml:space="preserve"> </w:t>
      </w:r>
      <w:r>
        <w:rPr>
          <w:rtl w:val="true"/>
        </w:rPr>
        <w:t xml:space="preserve">של</w:t>
      </w:r>
      <w:r>
        <w:rPr>
          <w:rtl w:val="true"/>
        </w:rPr>
        <w:t xml:space="preserve"> </w:t>
      </w:r>
      <w:r>
        <w:rPr>
          <w:rtl w:val="true"/>
        </w:rPr>
        <w:t xml:space="preserve">הילדים</w:t>
      </w:r>
      <w:r>
        <w:rPr>
          <w:rtl w:val="true"/>
        </w:rPr>
        <w:t xml:space="preserve"> </w:t>
      </w:r>
      <w:r>
        <w:rPr>
          <w:rtl w:val="true"/>
        </w:rPr>
        <w:t xml:space="preserve">מטופלים</w:t>
      </w:r>
      <w:r>
        <w:rPr>
          <w:rtl w:val="true"/>
        </w:rPr>
        <w:t xml:space="preserve"> </w:t>
      </w:r>
      <w:r>
        <w:rPr>
          <w:rtl w:val="true"/>
        </w:rPr>
        <w:t xml:space="preserve">הלכה</w:t>
      </w:r>
      <w:r>
        <w:rPr>
          <w:rtl w:val="true"/>
        </w:rPr>
        <w:t xml:space="preserve"> </w:t>
      </w:r>
      <w:r>
        <w:rPr>
          <w:rtl w:val="true"/>
        </w:rPr>
        <w:t xml:space="preserve">למעשה</w:t>
      </w:r>
      <w:r>
        <w:rPr>
          <w:rtl w:val="true"/>
        </w:rPr>
        <w:t xml:space="preserve"> </w:t>
      </w:r>
      <w:r>
        <w:rPr>
          <w:rtl w:val="true"/>
        </w:rPr>
        <w:t xml:space="preserve">על</w:t>
      </w:r>
      <w:r>
        <w:rPr>
          <w:rtl w:val="true"/>
        </w:rPr>
        <w:t xml:space="preserve"> </w:t>
      </w:r>
      <w:r>
        <w:rPr>
          <w:rtl w:val="true"/>
        </w:rPr>
        <w:t xml:space="preserve">ידי</w:t>
      </w:r>
      <w:r>
        <w:rPr>
          <w:rtl w:val="true"/>
        </w:rPr>
        <w:t xml:space="preserve"> </w:t>
      </w:r>
      <w:r>
        <w:rPr>
          <w:rtl w:val="true"/>
        </w:rPr>
        <w:t xml:space="preserve">כל</w:t>
      </w:r>
      <w:r>
        <w:rPr>
          <w:rtl w:val="true"/>
        </w:rPr>
        <w:t xml:space="preserve"> </w:t>
      </w:r>
      <w:r>
        <w:rPr>
          <w:rtl w:val="true"/>
        </w:rPr>
        <w:t xml:space="preserve">אחד</w:t>
      </w:r>
      <w:r>
        <w:rPr>
          <w:rtl w:val="true"/>
        </w:rPr>
        <w:t xml:space="preserve"> </w:t>
      </w:r>
      <w:r>
        <w:rPr>
          <w:rtl w:val="true"/>
        </w:rPr>
        <w:t xml:space="preserve">מההורים</w:t>
      </w:r>
      <w:r>
        <w:rPr>
          <w:rtl w:val="true"/>
        </w:rPr>
        <w:t xml:space="preserve">, </w:t>
      </w:r>
      <w:r>
        <w:rPr>
          <w:rtl w:val="true"/>
        </w:rPr>
        <w:t xml:space="preserve">וכמה</w:t>
      </w:r>
      <w:r>
        <w:rPr>
          <w:rtl w:val="true"/>
        </w:rPr>
        <w:t xml:space="preserve"> </w:t>
      </w:r>
      <w:r>
        <w:rPr>
          <w:rtl w:val="true"/>
        </w:rPr>
        <w:t xml:space="preserve">מתוך</w:t>
      </w:r>
      <w:r>
        <w:rPr>
          <w:rtl w:val="true"/>
        </w:rPr>
        <w:t xml:space="preserve"> </w:t>
      </w:r>
      <w:r>
        <w:rPr>
          <w:rtl w:val="true"/>
        </w:rPr>
        <w:t xml:space="preserve">הזמן</w:t>
      </w:r>
      <w:r>
        <w:rPr>
          <w:rtl w:val="true"/>
        </w:rPr>
        <w:t xml:space="preserve"> </w:t>
      </w:r>
      <w:r>
        <w:rPr>
          <w:rtl w:val="true"/>
        </w:rPr>
        <w:t xml:space="preserve">שהילד</w:t>
      </w:r>
      <w:r>
        <w:rPr>
          <w:rtl w:val="true"/>
        </w:rPr>
        <w:t xml:space="preserve"> </w:t>
      </w:r>
      <w:r>
        <w:rPr>
          <w:rtl w:val="true"/>
        </w:rPr>
        <w:t xml:space="preserve">במשמורת</w:t>
      </w:r>
      <w:r>
        <w:rPr>
          <w:rtl w:val="true"/>
        </w:rPr>
        <w:t xml:space="preserve"> </w:t>
      </w:r>
      <w:r>
        <w:rPr>
          <w:rtl w:val="true"/>
        </w:rPr>
        <w:t xml:space="preserve">ההורה</w:t>
      </w:r>
      <w:r>
        <w:rPr>
          <w:rtl w:val="true"/>
        </w:rPr>
        <w:t xml:space="preserve"> </w:t>
      </w:r>
      <w:r>
        <w:rPr>
          <w:rtl w:val="true"/>
        </w:rPr>
        <w:t xml:space="preserve">מוקדש</w:t>
      </w:r>
      <w:r>
        <w:rPr>
          <w:rtl w:val="true"/>
        </w:rPr>
        <w:t xml:space="preserve"> </w:t>
      </w:r>
      <w:r>
        <w:rPr>
          <w:rtl w:val="true"/>
        </w:rPr>
        <w:t xml:space="preserve">בפועל</w:t>
      </w:r>
      <w:r>
        <w:rPr>
          <w:rtl w:val="true"/>
        </w:rPr>
        <w:t xml:space="preserve"> </w:t>
      </w:r>
      <w:r>
        <w:rPr>
          <w:rtl w:val="true"/>
        </w:rPr>
        <w:t xml:space="preserve">לטיפול</w:t>
      </w:r>
      <w:r>
        <w:rPr>
          <w:rtl w:val="true"/>
        </w:rPr>
        <w:t xml:space="preserve"> </w:t>
      </w:r>
      <w:r>
        <w:rPr>
          <w:rtl w:val="true"/>
        </w:rPr>
        <w:t xml:space="preserve">בילדים</w:t>
      </w:r>
      <w:r>
        <w:rPr>
          <w:rtl w:val="true"/>
        </w:rPr>
        <w:t xml:space="preserve">. </w:t>
      </w:r>
      <w:r>
        <w:rPr>
          <w:rtl w:val="true"/>
        </w:rPr>
        <w:t xml:space="preserve">...</w:t>
      </w:r>
      <w:r>
        <w:rPr>
          <w:rtl w:val="true"/>
        </w:rPr>
        <w:t xml:space="preserve">. </w:t>
      </w:r>
      <w:r>
        <w:rPr>
          <w:rtl w:val="true"/>
        </w:rPr>
        <w:t xml:space="preserve">שיקול</w:t>
      </w:r>
      <w:r>
        <w:rPr>
          <w:rtl w:val="true"/>
        </w:rPr>
        <w:t xml:space="preserve"> </w:t>
      </w:r>
      <w:r>
        <w:rPr>
          <w:rtl w:val="true"/>
        </w:rPr>
        <w:t xml:space="preserve">נוסף</w:t>
      </w:r>
      <w:r>
        <w:rPr>
          <w:rtl w:val="true"/>
        </w:rPr>
        <w:t xml:space="preserve"> </w:t>
      </w:r>
      <w:r>
        <w:rPr>
          <w:rtl w:val="true"/>
        </w:rPr>
        <w:t xml:space="preserve">הוא</w:t>
      </w:r>
      <w:r>
        <w:rPr>
          <w:rtl w:val="true"/>
        </w:rPr>
        <w:t xml:space="preserve"> </w:t>
      </w:r>
      <w:r>
        <w:rPr>
          <w:rtl w:val="true"/>
        </w:rPr>
        <w:t xml:space="preserve">שיש</w:t>
      </w:r>
      <w:r>
        <w:rPr>
          <w:rtl w:val="true"/>
        </w:rPr>
        <w:t xml:space="preserve"> </w:t>
      </w:r>
      <w:r>
        <w:rPr>
          <w:rtl w:val="true"/>
        </w:rPr>
        <w:t xml:space="preserve">להימנע</w:t>
      </w:r>
      <w:r>
        <w:rPr>
          <w:rtl w:val="true"/>
        </w:rPr>
        <w:t xml:space="preserve"> </w:t>
      </w:r>
      <w:r>
        <w:rPr>
          <w:rtl w:val="true"/>
        </w:rPr>
        <w:t xml:space="preserve">במידת</w:t>
      </w:r>
      <w:r>
        <w:rPr>
          <w:rtl w:val="true"/>
        </w:rPr>
        <w:t xml:space="preserve"> </w:t>
      </w:r>
      <w:r>
        <w:rPr>
          <w:rtl w:val="true"/>
        </w:rPr>
        <w:t xml:space="preserve">האפשר</w:t>
      </w:r>
      <w:r>
        <w:rPr>
          <w:rtl w:val="true"/>
        </w:rPr>
        <w:t xml:space="preserve"> </w:t>
      </w:r>
      <w:r>
        <w:rPr>
          <w:rtl w:val="true"/>
        </w:rPr>
        <w:t xml:space="preserve">בחלוקת</w:t>
      </w:r>
      <w:r>
        <w:rPr>
          <w:rtl w:val="true"/>
        </w:rPr>
        <w:t xml:space="preserve"> </w:t>
      </w:r>
      <w:r>
        <w:rPr>
          <w:rtl w:val="true"/>
        </w:rPr>
        <w:t xml:space="preserve">נטל</w:t>
      </w:r>
      <w:r>
        <w:rPr>
          <w:rtl w:val="true"/>
        </w:rPr>
        <w:t xml:space="preserve"> </w:t>
      </w:r>
      <w:r>
        <w:rPr>
          <w:rtl w:val="true"/>
        </w:rPr>
        <w:t xml:space="preserve">המזונות</w:t>
      </w:r>
      <w:r>
        <w:rPr>
          <w:rtl w:val="true"/>
        </w:rPr>
        <w:t xml:space="preserve"> </w:t>
      </w:r>
      <w:r>
        <w:rPr>
          <w:rtl w:val="true"/>
        </w:rPr>
        <w:t xml:space="preserve">מיצירת</w:t>
      </w:r>
      <w:r>
        <w:rPr>
          <w:rtl w:val="true"/>
        </w:rPr>
        <w:t xml:space="preserve"> "</w:t>
      </w:r>
      <w:r>
        <w:rPr>
          <w:rtl w:val="true"/>
        </w:rPr>
        <w:t xml:space="preserve">בית</w:t>
      </w:r>
      <w:r>
        <w:rPr>
          <w:rtl w:val="true"/>
        </w:rPr>
        <w:t xml:space="preserve"> </w:t>
      </w:r>
      <w:r>
        <w:rPr>
          <w:rtl w:val="true"/>
        </w:rPr>
        <w:t xml:space="preserve">עשיר</w:t>
      </w:r>
      <w:r>
        <w:rPr>
          <w:rtl w:val="true"/>
        </w:rPr>
        <w:t xml:space="preserve">" </w:t>
      </w:r>
      <w:r>
        <w:rPr>
          <w:rtl w:val="true"/>
        </w:rPr>
        <w:t xml:space="preserve">ו</w:t>
      </w:r>
      <w:r>
        <w:rPr>
          <w:rtl w:val="true"/>
        </w:rPr>
        <w:t xml:space="preserve">"</w:t>
      </w:r>
      <w:r>
        <w:rPr>
          <w:rtl w:val="true"/>
        </w:rPr>
        <w:t xml:space="preserve">בית</w:t>
      </w:r>
      <w:r>
        <w:rPr>
          <w:rtl w:val="true"/>
        </w:rPr>
        <w:t xml:space="preserve"> </w:t>
      </w:r>
      <w:r>
        <w:rPr>
          <w:rtl w:val="true"/>
        </w:rPr>
        <w:t xml:space="preserve">עני</w:t>
      </w:r>
      <w:r>
        <w:rPr>
          <w:rtl w:val="true"/>
        </w:rPr>
        <w:t xml:space="preserve">", </w:t>
      </w:r>
      <w:r>
        <w:rPr>
          <w:rtl w:val="true"/>
        </w:rPr>
        <w:t xml:space="preserve">דבר</w:t>
      </w:r>
      <w:r>
        <w:rPr>
          <w:rtl w:val="true"/>
        </w:rPr>
        <w:t xml:space="preserve"> </w:t>
      </w:r>
      <w:r>
        <w:rPr>
          <w:rtl w:val="true"/>
        </w:rPr>
        <w:t xml:space="preserve">שיש</w:t>
      </w:r>
      <w:r>
        <w:rPr>
          <w:rtl w:val="true"/>
        </w:rPr>
        <w:t xml:space="preserve"> </w:t>
      </w:r>
      <w:r>
        <w:rPr>
          <w:rtl w:val="true"/>
        </w:rPr>
        <w:t xml:space="preserve">לו</w:t>
      </w:r>
      <w:r>
        <w:rPr>
          <w:rtl w:val="true"/>
        </w:rPr>
        <w:t xml:space="preserve"> </w:t>
      </w:r>
      <w:r>
        <w:rPr>
          <w:rtl w:val="true"/>
        </w:rPr>
        <w:t xml:space="preserve">השלכות</w:t>
      </w:r>
      <w:r>
        <w:rPr>
          <w:rtl w:val="true"/>
        </w:rPr>
        <w:t xml:space="preserve"> </w:t>
      </w:r>
      <w:r>
        <w:rPr>
          <w:rtl w:val="true"/>
        </w:rPr>
        <w:t xml:space="preserve">לא</w:t>
      </w:r>
      <w:r>
        <w:rPr>
          <w:rtl w:val="true"/>
        </w:rPr>
        <w:t xml:space="preserve"> </w:t>
      </w:r>
      <w:r>
        <w:rPr>
          <w:rtl w:val="true"/>
        </w:rPr>
        <w:t xml:space="preserve">פשוטות</w:t>
      </w:r>
      <w:r>
        <w:rPr>
          <w:rtl w:val="true"/>
        </w:rPr>
        <w:t xml:space="preserve"> </w:t>
      </w:r>
      <w:r>
        <w:rPr>
          <w:rtl w:val="true"/>
        </w:rPr>
        <w:t xml:space="preserve">מעבר</w:t>
      </w:r>
      <w:r>
        <w:rPr>
          <w:rtl w:val="true"/>
        </w:rPr>
        <w:t xml:space="preserve"> </w:t>
      </w:r>
      <w:r>
        <w:rPr>
          <w:rtl w:val="true"/>
        </w:rPr>
        <w:t xml:space="preserve">להיבט</w:t>
      </w:r>
      <w:r>
        <w:rPr>
          <w:rtl w:val="true"/>
        </w:rPr>
        <w:t xml:space="preserve"> </w:t>
      </w:r>
      <w:r>
        <w:rPr>
          <w:rtl w:val="true"/>
        </w:rPr>
        <w:t xml:space="preserve">החומרי</w:t>
      </w:r>
      <w:r>
        <w:rPr>
          <w:rtl w:val="true"/>
        </w:rPr>
        <w:t xml:space="preserve">-</w:t>
      </w:r>
      <w:r>
        <w:rPr>
          <w:rtl w:val="true"/>
        </w:rPr>
        <w:t xml:space="preserve">כלכלי</w:t>
      </w:r>
      <w:r>
        <w:rPr>
          <w:rtl w:val="true"/>
        </w:rPr>
        <w:t xml:space="preserve">, </w:t>
      </w:r>
      <w:r>
        <w:rPr>
          <w:rtl w:val="true"/>
        </w:rPr>
        <w:t xml:space="preserve">הן</w:t>
      </w:r>
      <w:r>
        <w:rPr>
          <w:rtl w:val="true"/>
        </w:rPr>
        <w:t xml:space="preserve"> </w:t>
      </w:r>
      <w:r>
        <w:rPr>
          <w:rtl w:val="true"/>
        </w:rPr>
        <w:t xml:space="preserve">על</w:t>
      </w:r>
      <w:r>
        <w:rPr>
          <w:rtl w:val="true"/>
        </w:rPr>
        <w:t xml:space="preserve"> "</w:t>
      </w:r>
      <w:r>
        <w:rPr>
          <w:rtl w:val="true"/>
        </w:rPr>
        <w:t xml:space="preserve">ההורה</w:t>
      </w:r>
      <w:r>
        <w:rPr>
          <w:rtl w:val="true"/>
        </w:rPr>
        <w:t xml:space="preserve"> </w:t>
      </w:r>
      <w:r>
        <w:rPr>
          <w:rtl w:val="true"/>
        </w:rPr>
        <w:t xml:space="preserve">העני</w:t>
      </w:r>
      <w:r>
        <w:rPr>
          <w:rtl w:val="true"/>
        </w:rPr>
        <w:t xml:space="preserve">" </w:t>
      </w:r>
      <w:r>
        <w:rPr>
          <w:rtl w:val="true"/>
        </w:rPr>
        <w:t xml:space="preserve">והן</w:t>
      </w:r>
      <w:r>
        <w:rPr>
          <w:rtl w:val="true"/>
        </w:rPr>
        <w:t xml:space="preserve"> </w:t>
      </w:r>
      <w:r>
        <w:rPr>
          <w:rtl w:val="true"/>
        </w:rPr>
        <w:t xml:space="preserve">על</w:t>
      </w:r>
      <w:r>
        <w:rPr>
          <w:rtl w:val="true"/>
        </w:rPr>
        <w:t xml:space="preserve"> </w:t>
      </w:r>
      <w:r>
        <w:rPr>
          <w:rtl w:val="true"/>
        </w:rPr>
        <w:t xml:space="preserve">הילדים</w:t>
      </w:r>
      <w:r>
        <w:rPr>
          <w:rtl w:val="true"/>
        </w:rPr>
        <w:t xml:space="preserve">. </w:t>
      </w:r>
      <w:r>
        <w:rPr>
          <w:rtl w:val="true"/>
        </w:rPr>
        <w:t xml:space="preserve">כל</w:t>
      </w:r>
      <w:r>
        <w:rPr>
          <w:rtl w:val="true"/>
        </w:rPr>
        <w:t xml:space="preserve"> </w:t>
      </w:r>
      <w:r>
        <w:rPr>
          <w:rtl w:val="true"/>
        </w:rPr>
        <w:t xml:space="preserve">אלה</w:t>
      </w:r>
      <w:r>
        <w:rPr>
          <w:rtl w:val="true"/>
        </w:rPr>
        <w:t xml:space="preserve"> </w:t>
      </w:r>
      <w:r>
        <w:rPr>
          <w:rtl w:val="true"/>
        </w:rPr>
        <w:t xml:space="preserve">שיקולים</w:t>
      </w:r>
      <w:r>
        <w:rPr>
          <w:rtl w:val="true"/>
        </w:rPr>
        <w:t xml:space="preserve"> </w:t>
      </w:r>
      <w:r>
        <w:rPr>
          <w:rtl w:val="true"/>
        </w:rPr>
        <w:t xml:space="preserve">העשויים</w:t>
      </w:r>
      <w:r>
        <w:rPr>
          <w:rtl w:val="true"/>
        </w:rPr>
        <w:t xml:space="preserve"> </w:t>
      </w:r>
      <w:r>
        <w:rPr>
          <w:rtl w:val="true"/>
        </w:rPr>
        <w:t xml:space="preserve">להצדיק</w:t>
      </w:r>
      <w:r>
        <w:rPr>
          <w:rtl w:val="true"/>
        </w:rPr>
        <w:t xml:space="preserve"> </w:t>
      </w:r>
      <w:r>
        <w:rPr>
          <w:rtl w:val="true"/>
        </w:rPr>
        <w:t xml:space="preserve">סטייה</w:t>
      </w:r>
      <w:r>
        <w:rPr>
          <w:rtl w:val="true"/>
        </w:rPr>
        <w:t xml:space="preserve"> </w:t>
      </w:r>
      <w:r>
        <w:rPr>
          <w:rtl w:val="true"/>
        </w:rPr>
        <w:t xml:space="preserve">מחלוקה</w:t>
      </w:r>
      <w:r>
        <w:rPr>
          <w:rtl w:val="true"/>
        </w:rPr>
        <w:t xml:space="preserve"> </w:t>
      </w:r>
      <w:r>
        <w:rPr>
          <w:rtl w:val="true"/>
        </w:rPr>
        <w:t xml:space="preserve">אריתמטית</w:t>
      </w:r>
      <w:r>
        <w:rPr>
          <w:rtl w:val="true"/>
        </w:rPr>
        <w:t xml:space="preserve"> </w:t>
      </w:r>
      <w:r>
        <w:rPr>
          <w:rtl w:val="true"/>
        </w:rPr>
        <w:t xml:space="preserve">יחסית</w:t>
      </w:r>
      <w:r>
        <w:rPr>
          <w:rtl w:val="true"/>
        </w:rPr>
        <w:t xml:space="preserve"> </w:t>
      </w:r>
      <w:r>
        <w:rPr>
          <w:rtl w:val="true"/>
        </w:rPr>
        <w:t xml:space="preserve">שווה</w:t>
      </w:r>
      <w:r>
        <w:rPr>
          <w:rtl w:val="true"/>
        </w:rPr>
        <w:t xml:space="preserve"> </w:t>
      </w:r>
      <w:r>
        <w:rPr>
          <w:rtl w:val="true"/>
        </w:rPr>
        <w:t xml:space="preserve">של</w:t>
      </w:r>
      <w:r>
        <w:rPr>
          <w:rtl w:val="true"/>
        </w:rPr>
        <w:t xml:space="preserve"> </w:t>
      </w:r>
      <w:r>
        <w:rPr>
          <w:rtl w:val="true"/>
        </w:rPr>
        <w:t xml:space="preserve">הנטל</w:t>
      </w:r>
      <w:r>
        <w:rPr>
          <w:rtl w:val="true"/>
        </w:rPr>
        <w:t xml:space="preserve">. </w:t>
      </w:r>
      <w:r>
        <w:rPr>
          <w:rtl w:val="true"/>
        </w:rPr>
        <w:t xml:space="preserve">"</w:t>
      </w:r>
    </w:p>
    <w:p>
      <w:pPr>
        <w:bidi w:val="true"/>
        <w:jc w:val="both"/>
      </w:pPr>
      <w:r>
        <w:rPr>
          <w:rtl w:val="true"/>
        </w:rPr>
        <w:t xml:space="preserve"> </w:t>
      </w:r>
    </w:p>
    <w:p>
      <w:pPr>
        <w:bidi w:val="true"/>
        <w:numPr>
          <w:ilvl w:val="0"/>
          <w:numId w:val="39"/>
        </w:numPr>
      </w:pPr>
      <w:r>
        <w:rPr>
          <w:rtl w:val="true"/>
        </w:rPr>
        <w:t xml:space="preserve">גם חברי, כב' סגן הנשיאה השופט נחשון פישר התייחס במסגרת החלטתו</w:t>
      </w:r>
      <w:r>
        <w:rPr>
          <w:rtl w:val="true"/>
        </w:rPr>
        <w:t xml:space="preserve"> בתלה"מ </w:t>
      </w:r>
    </w:p>
    <w:p>
      <w:pPr>
        <w:bidi w:val="true"/>
        <w:jc w:val="both"/>
      </w:pPr>
      <w:r>
        <w:rPr>
          <w:rtl w:val="true"/>
        </w:rPr>
        <w:t xml:space="preserve">     7531-03-17  פלונית נ' פלוני (פורסם בנבו, ניתן ביום 14/11/17) </w:t>
      </w:r>
      <w:r>
        <w:rPr>
          <w:rtl w:val="true"/>
        </w:rPr>
        <w:t xml:space="preserve">לסוגית הפער בין  </w:t>
      </w:r>
    </w:p>
    <w:p>
      <w:pPr>
        <w:bidi w:val="true"/>
        <w:jc w:val="both"/>
      </w:pPr>
      <w:r>
        <w:rPr>
          <w:rtl w:val="true"/>
        </w:rPr>
        <w:t xml:space="preserve">     הבתים ולחשיבות צמצומו, סוגיה שהינה רלוונטית לאור פערי ההכנסות שדמי המזונות     </w:t>
      </w:r>
    </w:p>
    <w:p>
      <w:pPr>
        <w:bidi w:val="true"/>
        <w:jc w:val="both"/>
      </w:pPr>
      <w:r>
        <w:rPr>
          <w:rtl w:val="true"/>
        </w:rPr>
        <w:t xml:space="preserve">    מצמצמים במידה מסוימת:</w:t>
      </w:r>
    </w:p>
    <w:p>
      <w:pPr>
        <w:bidi w:val="true"/>
        <w:jc w:val="both"/>
      </w:pPr>
      <w:r>
        <w:rPr>
          <w:rtl w:val="true"/>
        </w:rPr>
        <w:t xml:space="preserve"> </w:t>
      </w:r>
    </w:p>
    <w:p>
      <w:pPr>
        <w:bidi w:val="true"/>
        <w:jc w:val="both"/>
      </w:pPr>
      <w:r>
        <w:rPr>
          <w:rtl w:val="true"/>
        </w:rPr>
        <w:t xml:space="preserve">"לדידי, לא חישוב מתמטי ומדויק, ולא נוסחאות שונות ומשונות של זמן חלקי הכנסה צריכות להוביל לסכום המזונות הנדרש ולדרך חלוקתו, אלא צורכי הקטינים ויכולת הוריהם, הכל מתוך מגמה ברורה ליצור לקטינים בתים ומסגרות מאוזנות, ככל הניתן במסגרת יכולתם הכלכלית, מסגרות בהן כל אחד מההורים יוכל להקדיש משאבי זמן ומשאבים כלכליים ורגשיים לטובת רווחתם הפיזית, הכלכלית והנפשית של הקטינים. </w:t>
      </w:r>
    </w:p>
    <w:p>
      <w:pPr>
        <w:bidi w:val="true"/>
        <w:jc w:val="both"/>
      </w:pPr>
      <w:r>
        <w:rPr>
          <w:rtl w:val="true"/>
        </w:rPr>
        <w:t xml:space="preserve"> </w:t>
      </w:r>
    </w:p>
    <w:p>
      <w:pPr>
        <w:bidi w:val="true"/>
        <w:numPr>
          <w:ilvl w:val="0"/>
          <w:numId w:val="40"/>
        </w:numPr>
      </w:pPr>
      <w:r>
        <w:rPr>
          <w:rtl w:val="true"/>
        </w:rPr>
        <w:t xml:space="preserve">34</w:t>
      </w:r>
      <w:r>
        <w:rPr>
          <w:rtl w:val="true"/>
        </w:rPr>
        <w:t xml:space="preserve">. לאור כל המפורט לעיל לא מצאתי כי התובע עמד בנטל המוגבר המוטל עליו</w:t>
      </w:r>
      <w:r>
        <w:rPr>
          <w:rtl w:val="true"/>
        </w:rPr>
        <w:t xml:space="preserve"> </w:t>
      </w:r>
    </w:p>
    <w:p>
      <w:pPr>
        <w:bidi w:val="true"/>
        <w:jc w:val="both"/>
      </w:pPr>
      <w:r>
        <w:rPr>
          <w:rtl w:val="true"/>
        </w:rPr>
        <w:t xml:space="preserve">בפסיקה ולא הוכיח את שינוי הנסיבות המהותי הנדרש בפסיקה הנטען .</w:t>
      </w:r>
    </w:p>
    <w:p>
      <w:pPr>
        <w:bidi w:val="true"/>
        <w:jc w:val="both"/>
      </w:pPr>
      <w:r>
        <w:rPr>
          <w:rtl w:val="true"/>
        </w:rPr>
        <w:t xml:space="preserve"> </w:t>
      </w:r>
    </w:p>
    <w:p>
      <w:pPr>
        <w:bidi w:val="true"/>
        <w:jc w:val="both"/>
      </w:pPr>
      <w:r>
        <w:rPr>
          <w:u w:val="single"/>
          <w:rtl w:val="true"/>
        </w:rPr>
        <w:t xml:space="preserve">הטענות לעניין הילכת 919 והיותה שינוי הנסיבות המהותי הנדרש בפסיקה </w:t>
      </w:r>
    </w:p>
    <w:p>
      <w:pPr>
        <w:bidi w:val="true"/>
        <w:jc w:val="both"/>
      </w:pPr>
      <w:r>
        <w:rPr>
          <w:rtl w:val="true"/>
        </w:rPr>
        <w:t xml:space="preserve"> </w:t>
      </w:r>
    </w:p>
    <w:p>
      <w:pPr>
        <w:bidi w:val="true"/>
        <w:numPr>
          <w:ilvl w:val="0"/>
          <w:numId w:val="41"/>
        </w:numPr>
      </w:pPr>
      <w:r>
        <w:rPr>
          <w:rtl w:val="true"/>
        </w:rPr>
        <w:t xml:space="preserve">עמדת הרוב בפסיקה שהתפרסמה לאחר הלכת 919 ביחס לשינוי מזונות לאחר שכבר ניתן פס"ד (במסגרת הסכם ו/או פסק דין), בשים לב כי חלפה בקושי שנה מאז הלכת 919, הינה כי על פניו, הלכת 919 אינה מהווה שינוי נסיבות מהותי אשר יש בה, ובה בלבד, על מנת להפחית מזונות. עדיין יש להוכיח שינוי נסיבות מאז מתן פס"ד  המקורי ועד להגשת התביעה.</w:t>
      </w:r>
      <w:r>
        <w:rPr>
          <w:rtl w:val="true"/>
        </w:rPr>
        <w:t xml:space="preserve"> </w:t>
      </w:r>
    </w:p>
    <w:p>
      <w:pPr>
        <w:bidi w:val="true"/>
        <w:jc w:val="both"/>
      </w:pPr>
      <w:r>
        <w:rPr>
          <w:rtl w:val="true"/>
        </w:rPr>
        <w:t xml:space="preserve">כך למשל,  </w:t>
      </w:r>
      <w:r>
        <w:rPr>
          <w:rtl w:val="true"/>
        </w:rPr>
        <w:t xml:space="preserve">בתלה"מ 13751-02-17 ל.כ. נ' ב.ה</w:t>
      </w:r>
      <w:r>
        <w:rPr>
          <w:rtl w:val="true"/>
        </w:rPr>
        <w:t xml:space="preserve"> (פורסם בנבו 14/1/18).</w:t>
      </w:r>
    </w:p>
    <w:p>
      <w:pPr>
        <w:bidi w:val="true"/>
        <w:jc w:val="both"/>
      </w:pPr>
      <w:r>
        <w:rPr>
          <w:rtl w:val="true"/>
        </w:rPr>
        <w:t xml:space="preserve"> </w:t>
      </w:r>
    </w:p>
    <w:p>
      <w:pPr>
        <w:bidi w:val="true"/>
        <w:jc w:val="both"/>
      </w:pPr>
      <w:r>
        <w:rPr>
          <w:rtl w:val="true"/>
        </w:rPr>
        <w:t xml:space="preserve">כך  </w:t>
      </w:r>
      <w:r>
        <w:rPr>
          <w:rtl w:val="true"/>
        </w:rPr>
        <w:t xml:space="preserve">בתמ"ש 29329-07-16 ג' ואח' נ' ג'</w:t>
      </w:r>
      <w:r>
        <w:rPr>
          <w:rtl w:val="true"/>
        </w:rPr>
        <w:t xml:space="preserve"> (פורסם בנבו, 9/11/17) כי:</w:t>
      </w:r>
    </w:p>
    <w:p>
      <w:pPr>
        <w:bidi w:val="true"/>
        <w:jc w:val="both"/>
      </w:pPr>
      <w:r>
        <w:rPr>
          <w:rtl w:val="true"/>
        </w:rPr>
        <w:t xml:space="preserve"> </w:t>
      </w:r>
    </w:p>
    <w:p>
      <w:pPr>
        <w:bidi w:val="true"/>
        <w:jc w:val="both"/>
      </w:pPr>
      <w:r>
        <w:rPr>
          <w:rtl w:val="true"/>
        </w:rPr>
        <w:t xml:space="preserve">"הלכה פסוקה היא שאין לראות הבדל בין פסק-דין שניתן על ידי בית- המשפט בסיומו של הליך משפטי, לבין פסק-דין שאישר הסכם מזונות בנוגע לסוגיה דנן. בשני המקרים לא תהא הלכת 919/15 כשלעצמה עילה לטענה בדבר שינוי נסיבות או עילה להגשת "תביעה עצמאית".</w:t>
      </w:r>
    </w:p>
    <w:p>
      <w:pPr>
        <w:bidi w:val="true"/>
        <w:jc w:val="both"/>
      </w:pPr>
      <w:r>
        <w:rPr>
          <w:rtl w:val="true"/>
        </w:rPr>
        <w:t xml:space="preserve"> </w:t>
      </w:r>
    </w:p>
    <w:p>
      <w:pPr>
        <w:bidi w:val="true"/>
        <w:jc w:val="both"/>
      </w:pPr>
      <w:r>
        <w:rPr>
          <w:rtl w:val="true"/>
        </w:rPr>
        <w:t xml:space="preserve">כך </w:t>
      </w:r>
      <w:r>
        <w:rPr>
          <w:rtl w:val="true"/>
        </w:rPr>
        <w:t xml:space="preserve">בתמ"ש (חיפה) 29972-07-16</w:t>
      </w:r>
      <w:r>
        <w:rPr>
          <w:rtl w:val="true"/>
        </w:rPr>
        <w:t xml:space="preserve"> מיום 28/03/2018 ( פורסם בנבו) </w:t>
      </w:r>
      <w:r>
        <w:rPr>
          <w:rtl w:val="true"/>
        </w:rPr>
        <w:t xml:space="preserve">ובתלה"מ </w:t>
      </w:r>
    </w:p>
    <w:p>
      <w:pPr>
        <w:bidi w:val="true"/>
        <w:jc w:val="both"/>
      </w:pPr>
      <w:r>
        <w:rPr>
          <w:rtl w:val="true"/>
        </w:rPr>
        <w:t xml:space="preserve">19775-08-17</w:t>
      </w:r>
      <w:r>
        <w:rPr>
          <w:rtl w:val="true"/>
        </w:rPr>
        <w:t xml:space="preserve"> מיום 08/05/2018 (פורסם בנבו).</w:t>
      </w:r>
    </w:p>
    <w:p>
      <w:pPr>
        <w:bidi w:val="true"/>
        <w:jc w:val="both"/>
      </w:pPr>
      <w:r>
        <w:rPr>
          <w:rtl w:val="true"/>
        </w:rPr>
        <w:t xml:space="preserve"> </w:t>
      </w:r>
    </w:p>
    <w:p>
      <w:pPr>
        <w:bidi w:val="true"/>
        <w:jc w:val="both"/>
      </w:pPr>
      <w:r>
        <w:rPr>
          <w:rtl w:val="true"/>
        </w:rPr>
        <w:t xml:space="preserve">עמדה דומה הובאה גם במסגרת </w:t>
      </w:r>
      <w:r>
        <w:rPr>
          <w:rtl w:val="true"/>
        </w:rPr>
        <w:t xml:space="preserve">תמ"ש 38034-09-17  פלוני נ' פלונית</w:t>
      </w:r>
      <w:r>
        <w:rPr>
          <w:rtl w:val="true"/>
        </w:rPr>
        <w:t xml:space="preserve"> (כב' השופטת סנונית פורר, פורסם בנבו, 11/3/18) במסגרתו נמחקה תביעה שהתבססה על הלכת 919, ללא שנטען לשינוי נסיבות. שם נקבע כי ייתכן שתינתן פרשנות מקלה יותר לעניין הדרישות לשינוי נסיבות מהותי אך שינוי נסיבות עדיין נדרש.</w:t>
      </w:r>
    </w:p>
    <w:p>
      <w:pPr>
        <w:bidi w:val="true"/>
        <w:jc w:val="both"/>
      </w:pPr>
      <w:r>
        <w:rPr>
          <w:rtl w:val="true"/>
        </w:rPr>
        <w:t xml:space="preserve"> </w:t>
      </w:r>
    </w:p>
    <w:p>
      <w:pPr>
        <w:bidi w:val="true"/>
        <w:numPr>
          <w:ilvl w:val="0"/>
          <w:numId w:val="42"/>
        </w:numPr>
      </w:pPr>
      <w:r>
        <w:rPr>
          <w:rtl w:val="true"/>
        </w:rPr>
        <w:t xml:space="preserve">בתי המשפט המחוזיים </w:t>
      </w:r>
      <w:r>
        <w:rPr>
          <w:rtl w:val="true"/>
        </w:rPr>
        <w:t xml:space="preserve">בעמ"ש 33549-04-16</w:t>
      </w:r>
      <w:r>
        <w:rPr>
          <w:rtl w:val="true"/>
        </w:rPr>
        <w:t xml:space="preserve"> מיום 2/11/17 ( פורסם בנבו), </w:t>
      </w:r>
      <w:r>
        <w:rPr>
          <w:rtl w:val="true"/>
        </w:rPr>
        <w:t xml:space="preserve">עמ"ש </w:t>
      </w:r>
    </w:p>
    <w:p>
      <w:pPr>
        <w:bidi w:val="true"/>
        <w:jc w:val="both"/>
      </w:pPr>
      <w:r>
        <w:rPr>
          <w:rtl w:val="true"/>
        </w:rPr>
        <w:t xml:space="preserve">14612-10-16</w:t>
      </w:r>
      <w:r>
        <w:rPr>
          <w:rtl w:val="true"/>
        </w:rPr>
        <w:t xml:space="preserve"> מיום 20/12/2017 ( פורסם בנבו) קבעו שהילכת 919 תחול על תיקים שהיו תלויים ועומדים ביום מתן פסק הדין.</w:t>
      </w:r>
    </w:p>
    <w:p>
      <w:pPr>
        <w:bidi w:val="true"/>
        <w:jc w:val="both"/>
      </w:pPr>
      <w:r>
        <w:rPr>
          <w:rtl w:val="true"/>
        </w:rPr>
        <w:t xml:space="preserve">בעמ"ש 5823-11-17</w:t>
      </w:r>
      <w:r>
        <w:rPr>
          <w:rtl w:val="true"/>
        </w:rPr>
        <w:t xml:space="preserve"> מיום 19/06/2018 ( פורסם בנבו) נאמר: " </w:t>
      </w:r>
      <w:r>
        <w:rPr>
          <w:rtl w:val="true"/>
        </w:rPr>
        <w:t xml:space="preserve">ספק אם החיוב יחול רטרואקטיבית על התקופה שקדמה להגשת התביעה. יודגש כאן כי מזונות הקטינים נקבעו בפסק דין כשאחרון, פסק דין 2 ניתן ביום 26/12/12".</w:t>
      </w:r>
    </w:p>
    <w:p>
      <w:pPr>
        <w:bidi w:val="true"/>
        <w:jc w:val="both"/>
      </w:pPr>
      <w:r>
        <w:rPr>
          <w:rtl w:val="true"/>
        </w:rPr>
        <w:t xml:space="preserve"> </w:t>
      </w:r>
    </w:p>
    <w:p>
      <w:pPr>
        <w:bidi w:val="true"/>
        <w:numPr>
          <w:ilvl w:val="0"/>
          <w:numId w:val="43"/>
        </w:numPr>
      </w:pPr>
      <w:r>
        <w:rPr>
          <w:rtl w:val="true"/>
        </w:rPr>
        <w:t xml:space="preserve">ולעניינן של אותן נוסחאות ומחשבונים שהתובע חזר ודיבר עליהן חשוב להביא את עמדת  בית המשפט בפסק דין שניתן  ממש לאחרונה ( לאחר הילכת 919)  על ידי ערכאת הערעור על בימ"ש זה בית המשפט המחוזי מרכז-לוד בעמ"</w:t>
      </w:r>
      <w:r>
        <w:rPr>
          <w:rtl w:val="true"/>
        </w:rPr>
        <w:t xml:space="preserve">ש 11623-07-17 ביום 24/06/2018 </w:t>
      </w:r>
      <w:r>
        <w:rPr>
          <w:rtl w:val="true"/>
        </w:rPr>
        <w:t xml:space="preserve">(פורסם בנבו) :</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ודוק איננו סבורים שיש לעשות תחשיב מתמטי דקדקני ודווקני כפי שנוקטות רבות מהערכאות ואף חלק ממאמרי המלומדים שפורסמו מיד ובסמוך אחר פרסום בע"מ 919/15, אלא יש מקום, לטעמנו, לתחושתו של השופט באשר לזהות ההורה עליו מוטל עיקר הנטל בגידול הילדים ומתוך כך – לאו דווקא מתמטי מדויק- של הפרמטרים הנזכרים.....הכל כמובן תלוי בנסיבות"</w:t>
      </w:r>
    </w:p>
    <w:p>
      <w:pPr>
        <w:bidi w:val="true"/>
        <w:jc w:val="both"/>
      </w:pPr>
      <w:r>
        <w:rPr>
          <w:rtl w:val="true"/>
        </w:rPr>
        <w:t xml:space="preserve"> </w:t>
      </w:r>
    </w:p>
    <w:p>
      <w:pPr>
        <w:bidi w:val="true"/>
        <w:numPr>
          <w:ilvl w:val="0"/>
          <w:numId w:val="44"/>
        </w:numPr>
      </w:pPr>
      <w:r>
        <w:rPr>
          <w:rtl w:val="true"/>
        </w:rPr>
        <w:t xml:space="preserve">משכך, הריני לדחות את התביעה להפחתת מזונות לאור אי הוכחת שינוי נסיבות מהותי, כנדרש.</w:t>
      </w:r>
      <w:r>
        <w:rPr>
          <w:rtl w:val="true"/>
        </w:rPr>
        <w:t xml:space="preserve"> </w:t>
      </w:r>
    </w:p>
    <w:p>
      <w:pPr>
        <w:bidi w:val="true"/>
        <w:jc w:val="both"/>
      </w:pPr>
      <w:r>
        <w:rPr>
          <w:rtl w:val="true"/>
        </w:rPr>
        <w:t xml:space="preserve"> </w:t>
      </w:r>
    </w:p>
    <w:p>
      <w:pPr>
        <w:bidi w:val="true"/>
        <w:numPr>
          <w:ilvl w:val="0"/>
          <w:numId w:val="45"/>
        </w:numPr>
      </w:pPr>
      <w:r>
        <w:rPr>
          <w:rtl w:val="true"/>
        </w:rPr>
        <w:t xml:space="preserve">לאור התוצאה אליה הגעתי אף כי הצדדים אינם מיוצגים, אולם לאור התנהלות התובע כפי שפורטה לעיל הריני לחייב התובע בהוצאות הנתבעת בסכום של 7,500 ₪ כולל מע"מ שישולם לאם תוך 45 יום, וישא ריבית והצמדה ככל שלא ישולם במועד.</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ז' אב תשע"ח, 19 יולי 2018,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e9508c86d79469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77cc694-cb73-41a4-9151-b919e74b32c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77cc694-cb73-41a4-9151-b919e74b32c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1"/>
      <w:numFmt w:val="bullet"/>
      <w:lvlText w:val="%1."/>
      <w:lvlJc w:val="left"/>
      <w:pPr>
        <w:ind w:left="1800" w:hanging="360"/>
      </w:pPr>
    </w:lvl>
  </w:abstractNum>
  <w:abstractNum w:abstractNumId="7">
    <w:multiLevelType w:val="hybridMultilevel"/>
    <w:lvl w:ilvl="0">
      <w:start w:val="1"/>
      <w:numFmt w:val="bullet"/>
      <w:lvlText w:val="%1."/>
      <w:lvlJc w:val="left"/>
      <w:pPr>
        <w:ind w:left="1800" w:hanging="360"/>
      </w:pPr>
    </w:lvl>
  </w:abstractNum>
  <w:abstractNum w:abstractNumId="8">
    <w:multiLevelType w:val="hybridMultilevel"/>
    <w:lvl w:ilvl="0">
      <w:start w:val="3"/>
      <w:numFmt w:val="decimal"/>
      <w:lvlText w:val="%1."/>
      <w:lvlJc w:val="left"/>
      <w:pPr>
        <w:ind w:left="1800" w:hanging="360"/>
      </w:pPr>
    </w:lvl>
  </w:abstractNum>
  <w:abstractNum w:abstractNumId="9">
    <w:multiLevelType w:val="hybridMultilevel"/>
    <w:lvl w:ilvl="0">
      <w:start w:val="4"/>
      <w:numFmt w:val="decimal"/>
      <w:lvlText w:val="%1."/>
      <w:lvlJc w:val="left"/>
      <w:pPr>
        <w:ind w:left="1800" w:hanging="360"/>
      </w:pPr>
    </w:lvl>
  </w:abstractNum>
  <w:abstractNum w:abstractNumId="10">
    <w:multiLevelType w:val="hybridMultilevel"/>
    <w:lvl w:ilvl="0">
      <w:start w:val="5"/>
      <w:numFmt w:val="decimal"/>
      <w:lvlText w:val="%1."/>
      <w:lvlJc w:val="left"/>
      <w:pPr>
        <w:ind w:left="1800" w:hanging="360"/>
      </w:pPr>
    </w:lvl>
  </w:abstractNum>
  <w:abstractNum w:abstractNumId="11">
    <w:multiLevelType w:val="hybridMultilevel"/>
    <w:lvl w:ilvl="0">
      <w:start w:val="6"/>
      <w:numFmt w:val="decimal"/>
      <w:lvlText w:val="%1."/>
      <w:lvlJc w:val="left"/>
      <w:pPr>
        <w:ind w:left="1800" w:hanging="360"/>
      </w:pPr>
    </w:lvl>
  </w:abstractNum>
  <w:abstractNum w:abstractNumId="12">
    <w:multiLevelType w:val="hybridMultilevel"/>
    <w:lvl w:ilvl="0">
      <w:start w:val="7"/>
      <w:numFmt w:val="decimal"/>
      <w:lvlText w:val="%1."/>
      <w:lvlJc w:val="left"/>
      <w:pPr>
        <w:ind w:left="1800" w:hanging="360"/>
      </w:pPr>
    </w:lvl>
  </w:abstractNum>
  <w:abstractNum w:abstractNumId="13">
    <w:multiLevelType w:val="hybridMultilevel"/>
    <w:lvl w:ilvl="0">
      <w:start w:val="8"/>
      <w:numFmt w:val="decimal"/>
      <w:lvlText w:val="%1."/>
      <w:lvlJc w:val="left"/>
      <w:pPr>
        <w:ind w:left="1800" w:hanging="360"/>
      </w:pPr>
    </w:lvl>
  </w:abstractNum>
  <w:abstractNum w:abstractNumId="14">
    <w:multiLevelType w:val="hybridMultilevel"/>
    <w:lvl w:ilvl="0">
      <w:start w:val="9"/>
      <w:numFmt w:val="decimal"/>
      <w:lvlText w:val="%1."/>
      <w:lvlJc w:val="left"/>
      <w:pPr>
        <w:ind w:left="1800" w:hanging="360"/>
      </w:pPr>
    </w:lvl>
  </w:abstractNum>
  <w:abstractNum w:abstractNumId="15">
    <w:multiLevelType w:val="hybridMultilevel"/>
    <w:lvl w:ilvl="0">
      <w:start w:val="10"/>
      <w:numFmt w:val="decimal"/>
      <w:lvlText w:val="%1."/>
      <w:lvlJc w:val="left"/>
      <w:pPr>
        <w:ind w:left="1800" w:hanging="360"/>
      </w:pPr>
    </w:lvl>
  </w:abstractNum>
  <w:abstractNum w:abstractNumId="16">
    <w:multiLevelType w:val="hybridMultilevel"/>
    <w:lvl w:ilvl="0">
      <w:start w:val="11"/>
      <w:numFmt w:val="decimal"/>
      <w:lvlText w:val="%1."/>
      <w:lvlJc w:val="left"/>
      <w:pPr>
        <w:ind w:left="1800" w:hanging="360"/>
      </w:pPr>
    </w:lvl>
  </w:abstractNum>
  <w:abstractNum w:abstractNumId="17">
    <w:multiLevelType w:val="hybridMultilevel"/>
    <w:lvl w:ilvl="0">
      <w:start w:val="12"/>
      <w:numFmt w:val="decimal"/>
      <w:lvlText w:val="%1."/>
      <w:lvlJc w:val="left"/>
      <w:pPr>
        <w:ind w:left="1800" w:hanging="360"/>
      </w:pPr>
    </w:lvl>
  </w:abstractNum>
  <w:abstractNum w:abstractNumId="18">
    <w:multiLevelType w:val="hybridMultilevel"/>
    <w:lvl w:ilvl="0">
      <w:start w:val="13"/>
      <w:numFmt w:val="decimal"/>
      <w:lvlText w:val="%1."/>
      <w:lvlJc w:val="left"/>
      <w:pPr>
        <w:ind w:left="1800" w:hanging="360"/>
      </w:pPr>
    </w:lvl>
  </w:abstractNum>
  <w:abstractNum w:abstractNumId="19">
    <w:multiLevelType w:val="hybridMultilevel"/>
    <w:lvl w:ilvl="0">
      <w:start w:val="14"/>
      <w:numFmt w:val="decimal"/>
      <w:lvlText w:val="%1."/>
      <w:lvlJc w:val="left"/>
      <w:pPr>
        <w:ind w:left="1800" w:hanging="360"/>
      </w:pPr>
    </w:lvl>
  </w:abstractNum>
  <w:abstractNum w:abstractNumId="20">
    <w:multiLevelType w:val="hybridMultilevel"/>
    <w:lvl w:ilvl="0">
      <w:start w:val="15"/>
      <w:numFmt w:val="decimal"/>
      <w:lvlText w:val="%1."/>
      <w:lvlJc w:val="left"/>
      <w:pPr>
        <w:ind w:left="1800" w:hanging="360"/>
      </w:pPr>
    </w:lvl>
  </w:abstractNum>
  <w:abstractNum w:abstractNumId="21">
    <w:multiLevelType w:val="hybridMultilevel"/>
    <w:lvl w:ilvl="0">
      <w:start w:val="16"/>
      <w:numFmt w:val="decimal"/>
      <w:lvlText w:val="%1."/>
      <w:lvlJc w:val="left"/>
      <w:pPr>
        <w:ind w:left="1800" w:hanging="360"/>
      </w:pPr>
    </w:lvl>
  </w:abstractNum>
  <w:abstractNum w:abstractNumId="22">
    <w:multiLevelType w:val="hybridMultilevel"/>
    <w:lvl w:ilvl="0">
      <w:start w:val="17"/>
      <w:numFmt w:val="decimal"/>
      <w:lvlText w:val="%1."/>
      <w:lvlJc w:val="left"/>
      <w:pPr>
        <w:ind w:left="1800" w:hanging="360"/>
      </w:pPr>
    </w:lvl>
  </w:abstractNum>
  <w:abstractNum w:abstractNumId="23">
    <w:multiLevelType w:val="hybridMultilevel"/>
    <w:lvl w:ilvl="0">
      <w:start w:val="18"/>
      <w:numFmt w:val="decimal"/>
      <w:lvlText w:val="%1."/>
      <w:lvlJc w:val="left"/>
      <w:pPr>
        <w:ind w:left="1800" w:hanging="360"/>
      </w:pPr>
    </w:lvl>
  </w:abstractNum>
  <w:abstractNum w:abstractNumId="24">
    <w:multiLevelType w:val="hybridMultilevel"/>
    <w:lvl w:ilvl="0">
      <w:start w:val="19"/>
      <w:numFmt w:val="decimal"/>
      <w:lvlText w:val="%1."/>
      <w:lvlJc w:val="left"/>
      <w:pPr>
        <w:ind w:left="1800" w:hanging="360"/>
      </w:pPr>
    </w:lvl>
  </w:abstractNum>
  <w:abstractNum w:abstractNumId="25">
    <w:multiLevelType w:val="hybridMultilevel"/>
    <w:lvl w:ilvl="0">
      <w:start w:val="20"/>
      <w:numFmt w:val="decimal"/>
      <w:lvlText w:val="%1."/>
      <w:lvlJc w:val="left"/>
      <w:pPr>
        <w:ind w:left="1800" w:hanging="360"/>
      </w:pPr>
    </w:lvl>
  </w:abstractNum>
  <w:abstractNum w:abstractNumId="26">
    <w:multiLevelType w:val="hybridMultilevel"/>
    <w:lvl w:ilvl="0">
      <w:start w:val="21"/>
      <w:numFmt w:val="decimal"/>
      <w:lvlText w:val="%1."/>
      <w:lvlJc w:val="left"/>
      <w:pPr>
        <w:ind w:left="1800" w:hanging="360"/>
      </w:pPr>
    </w:lvl>
  </w:abstractNum>
  <w:abstractNum w:abstractNumId="27">
    <w:multiLevelType w:val="hybridMultilevel"/>
    <w:lvl w:ilvl="0">
      <w:start w:val="22"/>
      <w:numFmt w:val="decimal"/>
      <w:lvlText w:val="%1."/>
      <w:lvlJc w:val="left"/>
      <w:pPr>
        <w:ind w:left="1800" w:hanging="360"/>
      </w:pPr>
    </w:lvl>
  </w:abstractNum>
  <w:abstractNum w:abstractNumId="28">
    <w:multiLevelType w:val="hybridMultilevel"/>
    <w:lvl w:ilvl="0">
      <w:start w:val="23"/>
      <w:numFmt w:val="decimal"/>
      <w:lvlText w:val="%1."/>
      <w:lvlJc w:val="left"/>
      <w:pPr>
        <w:ind w:left="1800" w:hanging="360"/>
      </w:pPr>
    </w:lvl>
  </w:abstractNum>
  <w:abstractNum w:abstractNumId="29">
    <w:multiLevelType w:val="hybridMultilevel"/>
    <w:lvl w:ilvl="0">
      <w:start w:val="24"/>
      <w:numFmt w:val="decimal"/>
      <w:lvlText w:val="%1."/>
      <w:lvlJc w:val="left"/>
      <w:pPr>
        <w:ind w:left="1800" w:hanging="360"/>
      </w:pPr>
    </w:lvl>
  </w:abstractNum>
  <w:abstractNum w:abstractNumId="30">
    <w:multiLevelType w:val="hybridMultilevel"/>
    <w:lvl w:ilvl="0">
      <w:start w:val="25"/>
      <w:numFmt w:val="decimal"/>
      <w:lvlText w:val="%1."/>
      <w:lvlJc w:val="left"/>
      <w:pPr>
        <w:ind w:left="1800" w:hanging="360"/>
      </w:pPr>
    </w:lvl>
  </w:abstractNum>
  <w:abstractNum w:abstractNumId="31">
    <w:multiLevelType w:val="hybridMultilevel"/>
    <w:lvl w:ilvl="0">
      <w:start w:val="26"/>
      <w:numFmt w:val="decimal"/>
      <w:lvlText w:val="%1."/>
      <w:lvlJc w:val="left"/>
      <w:pPr>
        <w:ind w:left="1800" w:hanging="360"/>
      </w:pPr>
    </w:lvl>
  </w:abstractNum>
  <w:abstractNum w:abstractNumId="32">
    <w:multiLevelType w:val="hybridMultilevel"/>
    <w:lvl w:ilvl="0">
      <w:start w:val="27"/>
      <w:numFmt w:val="decimal"/>
      <w:lvlText w:val="%1."/>
      <w:lvlJc w:val="left"/>
      <w:pPr>
        <w:ind w:left="1800" w:hanging="360"/>
      </w:pPr>
    </w:lvl>
  </w:abstractNum>
  <w:abstractNum w:abstractNumId="33">
    <w:multiLevelType w:val="hybridMultilevel"/>
    <w:lvl w:ilvl="0">
      <w:start w:val="28"/>
      <w:numFmt w:val="decimal"/>
      <w:lvlText w:val="%1."/>
      <w:lvlJc w:val="left"/>
      <w:pPr>
        <w:ind w:left="1800" w:hanging="360"/>
      </w:pPr>
    </w:lvl>
  </w:abstractNum>
  <w:abstractNum w:abstractNumId="34">
    <w:multiLevelType w:val="hybridMultilevel"/>
    <w:lvl w:ilvl="0">
      <w:start w:val="29"/>
      <w:numFmt w:val="decimal"/>
      <w:lvlText w:val="%1."/>
      <w:lvlJc w:val="left"/>
      <w:pPr>
        <w:ind w:left="1800" w:hanging="360"/>
      </w:pPr>
    </w:lvl>
  </w:abstractNum>
  <w:abstractNum w:abstractNumId="35">
    <w:multiLevelType w:val="hybridMultilevel"/>
    <w:lvl w:ilvl="0">
      <w:start w:val="30"/>
      <w:numFmt w:val="decimal"/>
      <w:lvlText w:val="%1."/>
      <w:lvlJc w:val="left"/>
      <w:pPr>
        <w:ind w:left="1800" w:hanging="360"/>
      </w:pPr>
    </w:lvl>
  </w:abstractNum>
  <w:abstractNum w:abstractNumId="36">
    <w:multiLevelType w:val="hybridMultilevel"/>
    <w:lvl w:ilvl="0">
      <w:start w:val="31"/>
      <w:numFmt w:val="decimal"/>
      <w:lvlText w:val="%1."/>
      <w:lvlJc w:val="left"/>
      <w:pPr>
        <w:ind w:left="1800" w:hanging="360"/>
      </w:pPr>
    </w:lvl>
  </w:abstractNum>
  <w:abstractNum w:abstractNumId="37">
    <w:multiLevelType w:val="hybridMultilevel"/>
    <w:lvl w:ilvl="0">
      <w:start w:val="32"/>
      <w:numFmt w:val="decimal"/>
      <w:lvlText w:val="%1."/>
      <w:lvlJc w:val="left"/>
      <w:pPr>
        <w:ind w:left="1800" w:hanging="360"/>
      </w:pPr>
    </w:lvl>
  </w:abstractNum>
  <w:abstractNum w:abstractNumId="38">
    <w:multiLevelType w:val="hybridMultilevel"/>
    <w:lvl w:ilvl="0">
      <w:start w:val="33"/>
      <w:numFmt w:val="decimal"/>
      <w:lvlText w:val="%1."/>
      <w:lvlJc w:val="left"/>
      <w:pPr>
        <w:ind w:left="1800" w:hanging="360"/>
      </w:pPr>
    </w:lvl>
  </w:abstractNum>
  <w:abstractNum w:abstractNumId="39">
    <w:multiLevelType w:val="hybridMultilevel"/>
    <w:lvl w:ilvl="0">
      <w:start w:val="34"/>
      <w:numFmt w:val="decimal"/>
      <w:lvlText w:val="%1."/>
      <w:lvlJc w:val="left"/>
      <w:pPr>
        <w:ind w:left="1800" w:hanging="360"/>
      </w:pPr>
    </w:lvl>
  </w:abstractNum>
  <w:abstractNum w:abstractNumId="40">
    <w:multiLevelType w:val="hybridMultilevel"/>
    <w:lvl w:ilvl="0">
      <w:start w:val="35"/>
      <w:numFmt w:val="decimal"/>
      <w:lvlText w:val="%1."/>
      <w:lvlJc w:val="left"/>
      <w:pPr>
        <w:ind w:left="1800" w:hanging="360"/>
      </w:pPr>
    </w:lvl>
  </w:abstractNum>
  <w:abstractNum w:abstractNumId="41">
    <w:multiLevelType w:val="hybridMultilevel"/>
    <w:lvl w:ilvl="0">
      <w:start w:val="36"/>
      <w:numFmt w:val="decimal"/>
      <w:lvlText w:val="%1."/>
      <w:lvlJc w:val="left"/>
      <w:pPr>
        <w:ind w:left="1800" w:hanging="360"/>
      </w:pPr>
    </w:lvl>
  </w:abstractNum>
  <w:abstractNum w:abstractNumId="42">
    <w:multiLevelType w:val="hybridMultilevel"/>
    <w:lvl w:ilvl="0">
      <w:start w:val="37"/>
      <w:numFmt w:val="decimal"/>
      <w:lvlText w:val="%1."/>
      <w:lvlJc w:val="left"/>
      <w:pPr>
        <w:ind w:left="1800" w:hanging="360"/>
      </w:pPr>
    </w:lvl>
  </w:abstractNum>
  <w:abstractNum w:abstractNumId="43">
    <w:multiLevelType w:val="hybridMultilevel"/>
    <w:lvl w:ilvl="0">
      <w:start w:val="38"/>
      <w:numFmt w:val="decimal"/>
      <w:lvlText w:val="%1."/>
      <w:lvlJc w:val="left"/>
      <w:pPr>
        <w:ind w:left="1800" w:hanging="360"/>
      </w:pPr>
    </w:lvl>
  </w:abstractNum>
  <w:abstractNum w:abstractNumId="44">
    <w:multiLevelType w:val="hybridMultilevel"/>
    <w:lvl w:ilvl="0">
      <w:start w:val="3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26e614e49304a31" /><Relationship Type="http://schemas.openxmlformats.org/officeDocument/2006/relationships/styles" Target="/word/styles.xml" Id="Rc7bc3f3ade4245de" /><Relationship Type="http://schemas.openxmlformats.org/officeDocument/2006/relationships/numbering" Target="/word/numbering.xml" Id="Rdaebf16dcbec4614" /><Relationship Type="http://schemas.openxmlformats.org/officeDocument/2006/relationships/footer" Target="/word/footer.xml" Id="Rda310d65a8844627" /></Relationships>
</file>

<file path=word/_rels/footer.xml.rels>&#65279;<?xml version="1.0" encoding="utf-8"?><Relationships xmlns="http://schemas.openxmlformats.org/package/2006/relationships"><Relationship Type="http://schemas.openxmlformats.org/officeDocument/2006/relationships/hyperlink" Target="/" TargetMode="External" Id="R7e9508c86d79469f" /></Relationships>
</file>

<file path=word/_rels/header.xml.rels>&#65279;<?xml version="1.0" encoding="utf-8"?><Relationships xmlns="http://schemas.openxmlformats.org/package/2006/relationships"><Relationship Type="http://schemas.openxmlformats.org/officeDocument/2006/relationships/image" Target="/media/image.jpg" Id="Img_477cc694-cb73-41a4-9151-b919e74b32c8" /></Relationships>
</file>