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0b82bf27c404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3a61dd70d124a2a"/>
      <w:headerReference xmlns:r="http://schemas.openxmlformats.org/officeDocument/2006/relationships" w:type="default" r:id="R74b8c6a1960a4ab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באשדוד</w:t>
            </w:r>
          </w:p>
        </w:tc>
      </w:tr>
      <w:tr>
        <w:tc>
          <w:tcPr>
            <w:gridSpan w:val="3"/>
            <w:tcBorders/>
          </w:tcPr>
          <w:p>
            <w:pPr>
              <w:bidi w:val="true"/>
            </w:pPr>
            <w:br/>
          </w:p>
        </w:tc>
      </w:tr>
      <w:tr>
        <w:tc>
          <w:tcPr>
            <w:gridSpan w:val="2"/>
            <w:tcBorders/>
          </w:tcPr>
          <w:p>
            <w:pPr>
              <w:bidi w:val="true"/>
            </w:pPr>
            <w:r>
              <w:rPr>
                <w:rtl w:val="true"/>
              </w:rPr>
              <w:t xml:space="preserve">מדינת ישראל נ' מלול</w:t>
            </w:r>
          </w:p>
        </w:tc>
        <w:tc>
          <w:tcPr>
            <w:gridSpan w:val="1"/>
            <w:tcBorders/>
            <w:tcW w:w="1500" w:type="pct"/>
          </w:tcPr>
          <w:p>
            <w:pPr>
              <w:bidi w:val="true"/>
              <w:jc w:val="right"/>
            </w:pPr>
            <w:r>
              <w:rPr>
                <w:rtl w:val="true"/>
              </w:rPr>
              <w:t xml:space="preserve">5 דצמ 2017</w:t>
            </w:r>
            <w:br/>
            <w:r>
              <w:rPr>
                <w:rtl w:val="true"/>
              </w:rPr>
              <w:t xml:space="preserve">34412-03-17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רבקה שורץ</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נאשמים</w:t>
            </w:r>
          </w:p>
        </w:tc>
        <w:tc>
          <w:tcPr>
            <w:gridSpan w:val="2"/>
            <w:tcBorders/>
          </w:tcPr>
          <w:p>
            <w:pPr>
              <w:bidi w:val="true"/>
            </w:pPr>
            <w:r>
              <w:rPr>
                <w:rtl w:val="true"/>
              </w:rPr>
              <w:t xml:space="preserve">אמיר מלול</w:t>
            </w:r>
          </w:p>
        </w:tc>
      </w:tr>
    </w:tbl>
    <w:p>
      <w:pPr>
        <w:bidi w:val="true"/>
        <w:jc w:val="center"/>
      </w:pPr>
      <w:r>
        <w:rPr>
          <w:b w:val="true"/>
          <w:bCs w:val="true"/>
          <w:u w:val="single"/>
          <w:rtl w:val="true"/>
          <w:sz w:val="32"/>
          <w:szCs w:val="32"/>
        </w:rPr>
        <w:t xml:space="preserve">החלטה</w:t>
      </w:r>
    </w:p>
    <w:p>
      <w:pPr>
        <w:bidi w:val="true"/>
        <w:jc w:val="both"/>
      </w:pPr>
      <w:r>
        <w:rPr>
          <w:rtl w:val="true"/>
          <w:sz w:val="28"/>
          <w:szCs w:val="28"/>
        </w:rPr>
        <w:t xml:space="preserve"> </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bookmarkStart w:name="NGCSBookmark" w:id="0"/>
      <w:bookmarkEnd w:id="0"/>
    </w:p>
    <w:p>
      <w:pPr>
        <w:bidi w:val="true"/>
        <w:jc w:val="both"/>
      </w:pPr>
      <w:r>
        <w:rPr>
          <w:b w:val="true"/>
          <w:bCs w:val="true"/>
          <w:rtl w:val="true"/>
          <w:sz w:val="24"/>
          <w:szCs w:val="24"/>
        </w:rPr>
        <w:t xml:space="preserve">כללי</w:t>
      </w:r>
    </w:p>
    <w:p>
      <w:pPr>
        <w:bidi w:val="true"/>
        <w:jc w:val="both"/>
      </w:pPr>
      <w:r>
        <w:rPr>
          <w:rtl w:val="true"/>
          <w:sz w:val="24"/>
          <w:szCs w:val="24"/>
        </w:rPr>
        <w:t xml:space="preserve">בפני בקשה לביטול כתב אישום בשל שורת טענות מקדמיות שיפורטו להלן.</w:t>
      </w:r>
    </w:p>
    <w:p>
      <w:pPr>
        <w:bidi w:val="true"/>
        <w:jc w:val="both"/>
      </w:pPr>
      <w:r>
        <w:rPr>
          <w:rtl w:val="true"/>
          <w:sz w:val="24"/>
          <w:szCs w:val="24"/>
        </w:rPr>
        <w:t xml:space="preserve">לנאשם מיוחסות עבירות בגין אירוע מיום 31.12.12 שעניינן הפרת הוראה חוקית בניגוד לסעיף 287(א) לחוק העונשין, תשל"ז-1977 (להלן: "החוק"), הפרעת שוטר במילוי תפקידו בניגוד לסעיף 275 לחוק ותקיפת שוטר כדי להכשילו בתפקידו בניגוד לסעיף 274(1) לחוק.</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עובדות</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p>
    <w:p>
      <w:pPr>
        <w:bidi w:val="true"/>
        <w:jc w:val="both"/>
      </w:pPr>
      <w:r>
        <w:rPr>
          <w:rtl w:val="true"/>
          <w:sz w:val="24"/>
          <w:szCs w:val="24"/>
        </w:rPr>
        <w:t xml:space="preserve">הנאשם שוחרר במסגרת תיק מ"ת 32610-11-12 בתאריך 18.12.12 בתנאי מעצר בית לילי בין השעות 23:00-6:00 (להלן: "ההוראה החוקית").</w:t>
      </w:r>
    </w:p>
    <w:p>
      <w:pPr>
        <w:bidi w:val="true"/>
        <w:jc w:val="both"/>
      </w:pPr>
      <w:r>
        <w:rPr>
          <w:rtl w:val="true"/>
          <w:sz w:val="24"/>
          <w:szCs w:val="24"/>
        </w:rPr>
        <w:t xml:space="preserve">בתאריך 31.12.12 סמוך לשעה 23:10 עוכב הנאשם לחקירה לאחר שנתפס בפארק באשדוד שותה אלכוהול עם חבריו שעה שהיה אמור לשהות במעצר בית.</w:t>
      </w:r>
    </w:p>
    <w:p>
      <w:pPr>
        <w:bidi w:val="true"/>
        <w:jc w:val="both"/>
      </w:pPr>
      <w:r>
        <w:rPr>
          <w:rtl w:val="true"/>
          <w:sz w:val="24"/>
          <w:szCs w:val="24"/>
        </w:rPr>
        <w:t xml:space="preserve">במהלך עיכובו, בתחנת המשטרה, עת הגיע אביו של הנאשם, החל הנאשם להפריע לשוטר, לא מילא אחר הוראותיו ותקף אותו שלא כדין באמצעות מכת אגרוף. </w:t>
      </w:r>
    </w:p>
    <w:p>
      <w:pPr>
        <w:bidi w:val="true"/>
        <w:jc w:val="both"/>
      </w:pPr>
      <w:r>
        <w:rPr>
          <w:rtl w:val="true"/>
          <w:sz w:val="24"/>
          <w:szCs w:val="24"/>
        </w:rPr>
        <w:t xml:space="preserve">בהמשך מתואר, כי כשניסה השוטר לעצור את הנאשם, החל הנאשם להתפרע, העיף ידיו לכל עבר, הכה מכות אגרוף בצווארו, חזהו ואוזניו של השוטר, גרם לנפילתו על הרצפה ולכך שקיבל מכה בגבו התחתון מכסא שהיה במקום.</w:t>
      </w:r>
    </w:p>
    <w:p>
      <w:pPr>
        <w:bidi w:val="true"/>
        <w:jc w:val="both"/>
      </w:pPr>
      <w:r>
        <w:rPr>
          <w:rtl w:val="true"/>
          <w:sz w:val="24"/>
          <w:szCs w:val="24"/>
        </w:rPr>
        <w:t xml:space="preserve">כתוצאה מהתקיפה נגרמו לקצין חבלות של ממש בדמות המטומה בלחי, שריטה מאחורי האוזן, שפשופים בגב התחתון והמטומה בשפה. </w:t>
      </w:r>
    </w:p>
    <w:p>
      <w:pPr>
        <w:bidi w:val="true"/>
        <w:jc w:val="both"/>
      </w:pPr>
      <w:r>
        <w:rPr>
          <w:rtl w:val="true"/>
          <w:sz w:val="24"/>
          <w:szCs w:val="24"/>
        </w:rPr>
        <w:t xml:space="preserve"> </w:t>
      </w:r>
    </w:p>
    <w:p>
      <w:pPr>
        <w:bidi w:val="true"/>
        <w:jc w:val="both"/>
      </w:pPr>
      <w:r>
        <w:rPr>
          <w:rtl w:val="true"/>
          <w:sz w:val="24"/>
          <w:szCs w:val="24"/>
        </w:rPr>
        <w:t xml:space="preserve">:</w:t>
      </w:r>
      <w:r>
        <w:rPr>
          <w:b w:val="true"/>
          <w:bCs w:val="true"/>
          <w:rtl w:val="true"/>
        </w:rPr>
        <w:t xml:space="preserve">טענות</w:t>
      </w:r>
      <w:r>
        <w:rPr>
          <w:b w:val="true"/>
          <w:bCs w:val="true"/>
          <w:rtl w:val="true"/>
        </w:rPr>
        <w:t xml:space="preserve"> </w:t>
      </w:r>
      <w:r>
        <w:rPr>
          <w:b w:val="true"/>
          <w:bCs w:val="true"/>
          <w:rtl w:val="true"/>
        </w:rPr>
        <w:t xml:space="preserve">ההגנה</w:t>
      </w:r>
    </w:p>
    <w:p>
      <w:pPr>
        <w:bidi w:val="true"/>
        <w:jc w:val="both"/>
        <w:numPr>
          <w:ilvl w:val="0"/>
          <w:numId w:val="1"/>
        </w:numPr>
      </w:pPr>
      <w:r>
        <w:rPr>
          <w:rtl w:val="true"/>
          <w:sz w:val="24"/>
          <w:szCs w:val="24"/>
        </w:rPr>
      </w:r>
      <w:r>
        <w:rPr>
          <w:b w:val="true"/>
          <w:bCs w:val="true"/>
          <w:rtl w:val="true"/>
        </w:rPr>
        <w:t xml:space="preserve">אי</w:t>
      </w:r>
      <w:r>
        <w:rPr>
          <w:b w:val="true"/>
          <w:bCs w:val="true"/>
          <w:rtl w:val="true"/>
        </w:rPr>
        <w:t xml:space="preserve"> </w:t>
      </w:r>
      <w:r>
        <w:rPr>
          <w:b w:val="true"/>
          <w:bCs w:val="true"/>
          <w:rtl w:val="true"/>
        </w:rPr>
        <w:t xml:space="preserve">קיום</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שימוע</w:t>
      </w:r>
      <w:r>
        <w:rPr>
          <w:rtl w:val="true"/>
          <w:sz w:val="24"/>
          <w:szCs w:val="24"/>
        </w:rPr>
        <w:t xml:space="preserve">לא קוימו טרם הגשת כתב האישום המקורי בהתאם לסעיף 60א לחוק סדר הדין הפלילי [נוסח משולב], תשמ"ב-1982 (עמ' 3 לפרו' שו' 7, עמ' 6 לפרו' שו' 8-9, 18-20 ו- 25).</w:t>
      </w:r>
      <w:r>
        <w:rPr>
          <w:b w:val="true"/>
          <w:bCs w:val="true"/>
          <w:rtl w:val="true"/>
        </w:rPr>
        <w:t xml:space="preserve">חובת</w:t>
      </w:r>
      <w:r>
        <w:rPr>
          <w:b w:val="true"/>
          <w:bCs w:val="true"/>
          <w:rtl w:val="true"/>
        </w:rPr>
        <w:t xml:space="preserve"> </w:t>
      </w:r>
      <w:r>
        <w:rPr>
          <w:b w:val="true"/>
          <w:bCs w:val="true"/>
          <w:rtl w:val="true"/>
        </w:rPr>
        <w:t xml:space="preserve">היידוע</w:t>
      </w:r>
      <w:r>
        <w:rPr>
          <w:b w:val="true"/>
          <w:bCs w:val="true"/>
          <w:rtl w:val="true"/>
        </w:rPr>
        <w:t xml:space="preserve"> </w:t>
      </w:r>
      <w:r>
        <w:rPr>
          <w:b w:val="true"/>
          <w:bCs w:val="true"/>
          <w:rtl w:val="true"/>
        </w:rPr>
        <w:t xml:space="preserve">והשימוע</w:t>
      </w:r>
      <w:r>
        <w:rPr>
          <w:b w:val="true"/>
          <w:bCs w:val="true"/>
          <w:rtl w:val="true"/>
        </w:rPr>
        <w:t xml:space="preserve"> </w:t>
      </w:r>
      <w:r>
        <w:rPr>
          <w:rtl w:val="true"/>
          <w:sz w:val="24"/>
          <w:szCs w:val="24"/>
        </w:rPr>
        <w:t xml:space="preserve">במסגרת טיעון זה הפנה ב"כ הנאשם ל</w:t>
      </w:r>
      <w:hyperlink xmlns:r="http://schemas.openxmlformats.org/officeDocument/2006/relationships" r:id="R5d8332ffd05a4c0c">
        <w:r>
          <w:rPr>
            <w:b w:val="true"/>
            <w:bCs w:val="true"/>
            <w:u w:val="single"/>
            <w:rtl w:val="true"/>
          </w:rPr>
          <w:t xml:space="preserve">הנחיות</w:t>
        </w:r>
        <w:r>
          <w:rPr>
            <w:b w:val="true"/>
            <w:bCs w:val="true"/>
            <w:u w:val="single"/>
            <w:rtl w:val="true"/>
          </w:rPr>
          <w:t xml:space="preserve"> </w:t>
        </w:r>
        <w:r>
          <w:rPr>
            <w:b w:val="true"/>
            <w:bCs w:val="true"/>
            <w:u w:val="single"/>
            <w:rtl w:val="true"/>
          </w:rPr>
          <w:t xml:space="preserve">פרקליט</w:t>
        </w:r>
        <w:r>
          <w:rPr>
            <w:b w:val="true"/>
            <w:bCs w:val="true"/>
            <w:u w:val="single"/>
            <w:rtl w:val="true"/>
          </w:rPr>
          <w:t xml:space="preserve"> </w:t>
        </w:r>
        <w:r>
          <w:rPr>
            <w:b w:val="true"/>
            <w:bCs w:val="true"/>
            <w:u w:val="single"/>
            <w:rtl w:val="true"/>
          </w:rPr>
          <w:t xml:space="preserve">המדינה</w:t>
        </w:r>
        <w:r>
          <w:rPr>
            <w:b w:val="true"/>
            <w:bCs w:val="true"/>
            <w:u w:val="single"/>
            <w:rtl w:val="true"/>
          </w:rPr>
          <w:t xml:space="preserve"> (14.21)- </w:t>
        </w:r>
        <w:r>
          <w:rPr>
            <w:b w:val="true"/>
            <w:bCs w:val="true"/>
            <w:u w:val="single"/>
            <w:rtl w:val="true"/>
          </w:rPr>
          <w:t xml:space="preserve">הליכי</w:t>
        </w:r>
        <w:r>
          <w:rPr>
            <w:b w:val="true"/>
            <w:bCs w:val="true"/>
            <w:u w:val="single"/>
            <w:rtl w:val="true"/>
          </w:rPr>
          <w:t xml:space="preserve"> </w:t>
        </w:r>
        <w:r>
          <w:rPr>
            <w:b w:val="true"/>
            <w:bCs w:val="true"/>
            <w:u w:val="single"/>
            <w:rtl w:val="true"/>
          </w:rPr>
          <w:t xml:space="preserve">יידוע</w:t>
        </w:r>
        <w:r>
          <w:rPr>
            <w:b w:val="true"/>
            <w:bCs w:val="true"/>
            <w:u w:val="single"/>
            <w:rtl w:val="true"/>
          </w:rPr>
          <w:t xml:space="preserve"> </w:t>
        </w:r>
        <w:r>
          <w:rPr>
            <w:b w:val="true"/>
            <w:bCs w:val="true"/>
            <w:u w:val="single"/>
            <w:rtl w:val="true"/>
          </w:rPr>
          <w:t xml:space="preserve">ושימוע</w:t>
        </w:r>
        <w:r>
          <w:rPr>
            <w:b w:val="true"/>
            <w:bCs w:val="true"/>
            <w:u w:val="single"/>
            <w:rtl w:val="true"/>
          </w:rPr>
          <w:t xml:space="preserve"> </w:t>
        </w:r>
        <w:r>
          <w:rPr>
            <w:b w:val="true"/>
            <w:bCs w:val="true"/>
            <w:u w:val="single"/>
            <w:rtl w:val="true"/>
          </w:rPr>
          <w:t xml:space="preserve">בהליכים</w:t>
        </w:r>
        <w:r>
          <w:rPr>
            <w:b w:val="true"/>
            <w:bCs w:val="true"/>
            <w:u w:val="single"/>
            <w:rtl w:val="true"/>
          </w:rPr>
          <w:t xml:space="preserve"> </w:t>
        </w:r>
        <w:r>
          <w:rPr>
            <w:b w:val="true"/>
            <w:bCs w:val="true"/>
            <w:u w:val="single"/>
            <w:rtl w:val="true"/>
          </w:rPr>
          <w:t xml:space="preserve">פליליים</w:t>
        </w:r>
        <w:r>
          <w:rPr>
            <w:b w:val="true"/>
            <w:bCs w:val="true"/>
            <w:u w:val="single"/>
            <w:rtl w:val="true"/>
          </w:rPr>
          <w:t xml:space="preserve">.</w:t>
        </w:r>
      </w:hyperlink>
      <w:r>
        <w:rPr>
          <w:rtl w:val="true"/>
          <w:sz w:val="24"/>
          <w:szCs w:val="24"/>
        </w:rPr>
        <w:t xml:space="preserve">ב"כ הנאשם גם הפנה לפסיקה המלמדת על משמעות חובת השימוע, הנפקויות לאי קיומה ומקרים בהם בוטלו כתבי אישום לאור אי קיום החובה (עיין: תפ"ח (ת"א) 1199/05 </w:t>
        <w:t xml:space="preserve"> (3.1.07), ת"פ 14424-11-14 </w:t>
        <w:t xml:space="preserve"> (22.11.15)). </w:t>
      </w:r>
      <w:hyperlink xmlns:r="http://schemas.openxmlformats.org/officeDocument/2006/relationships" r:id="R91452e508cde49a4">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פולנסקי</w:t>
        </w:r>
      </w:hyperlink>
      <w:hyperlink xmlns:r="http://schemas.openxmlformats.org/officeDocument/2006/relationships" r:id="R3b4cfb0b8e5d41ea">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פלוני</w:t>
        </w:r>
      </w:hyperlink>
      <w:r>
        <w:rPr>
          <w:rtl w:val="true"/>
          <w:sz w:val="24"/>
          <w:szCs w:val="24"/>
        </w:rPr>
        <w:t xml:space="preserve">לטענת ב"כ הנאשם החובה לא קוימה גם בפעם השנייה, לאחר איתורו של הנאשם וטרם הגשת כתב האישום מחדש. לא נערך שימוע ולא נשקלו שיקולים שהיו צריכים להישקל ע"פ הנחיות יועמ"ש- התליית הליכים בשל חוסר אפשרות לאתר נאשם (</w:t>
        <w:t xml:space="preserve">- נ/3).</w:t>
      </w:r>
      <w:hyperlink xmlns:r="http://schemas.openxmlformats.org/officeDocument/2006/relationships" r:id="R607f815f98ce4931">
        <w:r>
          <w:rPr>
            <w:b w:val="true"/>
            <w:bCs w:val="true"/>
            <w:u w:val="single"/>
            <w:rtl w:val="true"/>
          </w:rPr>
          <w:t xml:space="preserve">סעיף</w:t>
        </w:r>
        <w:r>
          <w:rPr>
            <w:b w:val="true"/>
            <w:bCs w:val="true"/>
            <w:u w:val="single"/>
            <w:rtl w:val="true"/>
          </w:rPr>
          <w:t xml:space="preserve"> 3 </w:t>
        </w:r>
        <w:r>
          <w:rPr>
            <w:b w:val="true"/>
            <w:bCs w:val="true"/>
            <w:u w:val="single"/>
            <w:rtl w:val="true"/>
          </w:rPr>
          <w:t xml:space="preserve">להנחיות</w:t>
        </w:r>
        <w:r>
          <w:rPr>
            <w:b w:val="true"/>
            <w:bCs w:val="true"/>
            <w:u w:val="single"/>
            <w:rtl w:val="true"/>
          </w:rPr>
          <w:t xml:space="preserve"> </w:t>
        </w:r>
        <w:r>
          <w:rPr>
            <w:b w:val="true"/>
            <w:bCs w:val="true"/>
            <w:u w:val="single"/>
            <w:rtl w:val="true"/>
          </w:rPr>
          <w:t xml:space="preserve">יועמ</w:t>
        </w:r>
        <w:r>
          <w:rPr>
            <w:b w:val="true"/>
            <w:bCs w:val="true"/>
            <w:u w:val="single"/>
            <w:rtl w:val="true"/>
          </w:rPr>
          <w:t xml:space="preserve">"</w:t>
        </w:r>
        <w:r>
          <w:rPr>
            <w:b w:val="true"/>
            <w:bCs w:val="true"/>
            <w:u w:val="single"/>
            <w:rtl w:val="true"/>
          </w:rPr>
          <w:t xml:space="preserve">ש</w:t>
        </w:r>
      </w:hyperlink>
      <w:r>
        <w:rPr>
          <w:rtl w:val="true"/>
          <w:sz w:val="24"/>
          <w:szCs w:val="24"/>
        </w:rPr>
        <w:t xml:space="preserve">מכתב ששלח ב"כ הנאשם ובו ביקש פירוט השיקולים שהביאו לחידוש הליכים, לא נענה (נ/2).</w:t>
      </w:r>
      <w:r>
        <w:rPr>
          <w:rtl w:val="true"/>
          <w:sz w:val="24"/>
          <w:szCs w:val="24"/>
        </w:rPr>
        <w:t xml:space="preserve"> </w:t>
      </w:r>
    </w:p>
    <w:p>
      <w:pPr>
        <w:bidi w:val="true"/>
        <w:jc w:val="both"/>
        <w:numPr>
          <w:ilvl w:val="0"/>
          <w:numId w:val="1"/>
        </w:numPr>
      </w:pPr>
      <w:r>
        <w:rPr>
          <w:rtl w:val="true"/>
          <w:sz w:val="24"/>
          <w:szCs w:val="24"/>
        </w:rPr>
      </w:r>
      <w:r>
        <w:rPr>
          <w:b w:val="true"/>
          <w:bCs w:val="true"/>
          <w:rtl w:val="true"/>
        </w:rPr>
        <w:t xml:space="preserve">תיק</w:t>
      </w:r>
      <w:r>
        <w:rPr>
          <w:b w:val="true"/>
          <w:bCs w:val="true"/>
          <w:rtl w:val="true"/>
        </w:rPr>
        <w:t xml:space="preserve"> </w:t>
      </w:r>
      <w:r>
        <w:rPr>
          <w:b w:val="true"/>
          <w:bCs w:val="true"/>
          <w:rtl w:val="true"/>
        </w:rPr>
        <w:t xml:space="preserve">המח</w:t>
      </w:r>
      <w:r>
        <w:rPr>
          <w:b w:val="true"/>
          <w:bCs w:val="true"/>
          <w:rtl w:val="true"/>
        </w:rPr>
        <w:t xml:space="preserve">"</w:t>
      </w:r>
      <w:r>
        <w:rPr>
          <w:b w:val="true"/>
          <w:bCs w:val="true"/>
          <w:rtl w:val="true"/>
        </w:rPr>
        <w:t xml:space="preserve">ש</w:t>
      </w:r>
      <w:r>
        <w:rPr>
          <w:rtl w:val="true"/>
        </w:rPr>
        <w:t xml:space="preserve"> שנפתח בקשר עם האירוע לא היה מונח בפני התביעות, טרם הגשת כתב האישום (המקורי) בניגוד </w:t>
      </w:r>
      <w:hyperlink xmlns:r="http://schemas.openxmlformats.org/officeDocument/2006/relationships" r:id="R944045b0886d4055">
        <w:r>
          <w:rPr>
            <w:b w:val="true"/>
            <w:bCs w:val="true"/>
            <w:u w:val="single"/>
            <w:rtl w:val="true"/>
          </w:rPr>
          <w:t xml:space="preserve">להנחיית</w:t>
        </w:r>
        <w:r>
          <w:rPr>
            <w:b w:val="true"/>
            <w:bCs w:val="true"/>
            <w:u w:val="single"/>
            <w:rtl w:val="true"/>
          </w:rPr>
          <w:t xml:space="preserve"> </w:t>
        </w:r>
        <w:r>
          <w:rPr>
            <w:b w:val="true"/>
            <w:bCs w:val="true"/>
            <w:u w:val="single"/>
            <w:rtl w:val="true"/>
          </w:rPr>
          <w:t xml:space="preserve">פרקליט</w:t>
        </w:r>
        <w:r>
          <w:rPr>
            <w:b w:val="true"/>
            <w:bCs w:val="true"/>
            <w:u w:val="single"/>
            <w:rtl w:val="true"/>
          </w:rPr>
          <w:t xml:space="preserve"> </w:t>
        </w:r>
        <w:r>
          <w:rPr>
            <w:b w:val="true"/>
            <w:bCs w:val="true"/>
            <w:u w:val="single"/>
            <w:rtl w:val="true"/>
          </w:rPr>
          <w:t xml:space="preserve">המדינה</w:t>
        </w:r>
        <w:r>
          <w:rPr>
            <w:b w:val="true"/>
            <w:bCs w:val="true"/>
            <w:u w:val="single"/>
            <w:rtl w:val="true"/>
          </w:rPr>
          <w:t xml:space="preserve"> 2.18</w:t>
        </w:r>
      </w:hyperlink>
      <w:r>
        <w:rPr>
          <w:rtl w:val="true"/>
        </w:rPr>
        <w:t xml:space="preserve"> (נ/1), סעיף 4.3 להנחיות.</w:t>
      </w:r>
      <w:r>
        <w:rPr>
          <w:rtl w:val="true"/>
          <w:sz w:val="24"/>
          <w:szCs w:val="24"/>
        </w:rPr>
        <w:t xml:space="preserve"> </w:t>
      </w:r>
    </w:p>
    <w:p>
      <w:pPr>
        <w:bidi w:val="true"/>
        <w:jc w:val="both"/>
        <w:numPr>
          <w:ilvl w:val="0"/>
          <w:numId w:val="1"/>
        </w:numPr>
      </w:pPr>
      <w:r>
        <w:rPr>
          <w:rtl w:val="true"/>
          <w:sz w:val="24"/>
          <w:szCs w:val="24"/>
        </w:rPr>
      </w:r>
      <w:r>
        <w:rPr>
          <w:b w:val="true"/>
          <w:bCs w:val="true"/>
          <w:rtl w:val="true"/>
        </w:rPr>
        <w:t xml:space="preserve">ייחוס</w:t>
      </w:r>
      <w:r>
        <w:rPr>
          <w:b w:val="true"/>
          <w:bCs w:val="true"/>
          <w:rtl w:val="true"/>
        </w:rPr>
        <w:t xml:space="preserve"> </w:t>
      </w:r>
      <w:r>
        <w:rPr>
          <w:b w:val="true"/>
          <w:bCs w:val="true"/>
          <w:rtl w:val="true"/>
        </w:rPr>
        <w:t xml:space="preserve">עבירה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הפרת</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חוקית</w:t>
      </w:r>
      <w:r>
        <w:rPr>
          <w:b w:val="true"/>
          <w:bCs w:val="true"/>
          <w:rtl w:val="true"/>
        </w:rPr>
        <w:t xml:space="preserve"> </w:t>
      </w:r>
      <w:r>
        <w:rPr>
          <w:b w:val="true"/>
          <w:bCs w:val="true"/>
          <w:rtl w:val="true"/>
        </w:rPr>
        <w:t xml:space="preserve">בניגוד</w:t>
      </w:r>
      <w:r>
        <w:rPr>
          <w:b w:val="true"/>
          <w:bCs w:val="true"/>
          <w:rtl w:val="true"/>
        </w:rPr>
        <w:t xml:space="preserve"> </w:t>
      </w:r>
      <w:r>
        <w:rPr>
          <w:b w:val="true"/>
          <w:bCs w:val="true"/>
          <w:rtl w:val="true"/>
        </w:rPr>
        <w:t xml:space="preserve">להנחיות</w:t>
      </w:r>
      <w:r>
        <w:rPr>
          <w:rtl w:val="true"/>
          <w:sz w:val="24"/>
          <w:szCs w:val="24"/>
        </w:rPr>
        <w:t xml:space="preserve"> </w:t>
      </w:r>
      <w:r>
        <w:rPr>
          <w:rtl w:val="true"/>
          <w:sz w:val="24"/>
          <w:szCs w:val="24"/>
        </w:rPr>
        <w:t xml:space="preserve"> טען ב"כ הנאשם כי לא היה יסוד להאשים את הנאשם בעבירה של הפרת הוראה חוקית וזאת נוכח </w:t>
        <w:t xml:space="preserve"> ובהתאם ל</w:t>
      </w:r>
      <w:r>
        <w:rPr>
          <w:b w:val="true"/>
          <w:bCs w:val="true"/>
          <w:rtl w:val="true"/>
        </w:rPr>
        <w:t xml:space="preserve">לגופו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hyperlink xmlns:r="http://schemas.openxmlformats.org/officeDocument/2006/relationships" r:id="Ra8615f661d0a4c35">
        <w:r>
          <w:rPr>
            <w:u w:val="single"/>
            <w:rtl w:val="true"/>
          </w:rPr>
          <w:t xml:space="preserve">נוהל</w:t>
        </w:r>
        <w:r>
          <w:rPr>
            <w:u w:val="single"/>
            <w:rtl w:val="true"/>
          </w:rPr>
          <w:t xml:space="preserve"> </w:t>
        </w:r>
        <w:r>
          <w:rPr>
            <w:u w:val="single"/>
            <w:rtl w:val="true"/>
          </w:rPr>
          <w:t xml:space="preserve">משטרת</w:t>
        </w:r>
        <w:r>
          <w:rPr>
            <w:u w:val="single"/>
            <w:rtl w:val="true"/>
          </w:rPr>
          <w:t xml:space="preserve"> </w:t>
        </w:r>
        <w:r>
          <w:rPr>
            <w:u w:val="single"/>
            <w:rtl w:val="true"/>
          </w:rPr>
          <w:t xml:space="preserve">ישראל</w:t>
        </w:r>
        <w:r>
          <w:rPr>
            <w:u w:val="single"/>
            <w:rtl w:val="true"/>
          </w:rPr>
          <w:t xml:space="preserve">- </w:t>
        </w:r>
        <w:r>
          <w:rPr>
            <w:u w:val="single"/>
            <w:rtl w:val="true"/>
          </w:rPr>
          <w:t xml:space="preserve">אגף</w:t>
        </w:r>
        <w:r>
          <w:rPr>
            <w:u w:val="single"/>
            <w:rtl w:val="true"/>
          </w:rPr>
          <w:t xml:space="preserve"> </w:t>
        </w:r>
        <w:r>
          <w:rPr>
            <w:u w:val="single"/>
            <w:rtl w:val="true"/>
          </w:rPr>
          <w:t xml:space="preserve">חקירות</w:t>
        </w:r>
        <w:r>
          <w:rPr>
            <w:u w:val="single"/>
            <w:rtl w:val="true"/>
          </w:rPr>
          <w:t xml:space="preserve"> </w:t>
        </w:r>
        <w:r>
          <w:rPr>
            <w:u w:val="single"/>
            <w:rtl w:val="true"/>
          </w:rPr>
          <w:t xml:space="preserve">ומודיעין</w:t>
        </w:r>
        <w:r>
          <w:rPr>
            <w:u w:val="single"/>
            <w:rtl w:val="true"/>
          </w:rPr>
          <w:t xml:space="preserve">- </w:t>
        </w:r>
        <w:r>
          <w:rPr>
            <w:b w:val="true"/>
            <w:bCs w:val="true"/>
            <w:u w:val="single"/>
            <w:rtl w:val="true"/>
          </w:rPr>
          <w:t xml:space="preserve">הפרת</w:t>
        </w:r>
        <w:r>
          <w:rPr>
            <w:b w:val="true"/>
            <w:bCs w:val="true"/>
            <w:u w:val="single"/>
            <w:rtl w:val="true"/>
          </w:rPr>
          <w:t xml:space="preserve"> </w:t>
        </w:r>
        <w:r>
          <w:rPr>
            <w:b w:val="true"/>
            <w:bCs w:val="true"/>
            <w:u w:val="single"/>
            <w:rtl w:val="true"/>
          </w:rPr>
          <w:t xml:space="preserve">הוראה</w:t>
        </w:r>
        <w:r>
          <w:rPr>
            <w:b w:val="true"/>
            <w:bCs w:val="true"/>
            <w:u w:val="single"/>
            <w:rtl w:val="true"/>
          </w:rPr>
          <w:t xml:space="preserve"> </w:t>
        </w:r>
        <w:r>
          <w:rPr>
            <w:b w:val="true"/>
            <w:bCs w:val="true"/>
            <w:u w:val="single"/>
            <w:rtl w:val="true"/>
          </w:rPr>
          <w:t xml:space="preserve">חוקית</w:t>
        </w:r>
        <w:r>
          <w:rPr>
            <w:b w:val="true"/>
            <w:bCs w:val="true"/>
            <w:u w:val="single"/>
            <w:rtl w:val="true"/>
          </w:rPr>
          <w:t xml:space="preserve"> </w:t>
        </w:r>
        <w:r>
          <w:rPr>
            <w:b w:val="true"/>
            <w:bCs w:val="true"/>
            <w:u w:val="single"/>
            <w:rtl w:val="true"/>
          </w:rPr>
          <w:t xml:space="preserve">חקירה</w:t>
        </w:r>
        <w:r>
          <w:rPr>
            <w:b w:val="true"/>
            <w:bCs w:val="true"/>
            <w:u w:val="single"/>
            <w:rtl w:val="true"/>
          </w:rPr>
          <w:t xml:space="preserve"> </w:t>
        </w:r>
        <w:r>
          <w:rPr>
            <w:b w:val="true"/>
            <w:bCs w:val="true"/>
            <w:u w:val="single"/>
            <w:rtl w:val="true"/>
          </w:rPr>
          <w:t xml:space="preserve">והעמדה</w:t>
        </w:r>
        <w:r>
          <w:rPr>
            <w:b w:val="true"/>
            <w:bCs w:val="true"/>
            <w:u w:val="single"/>
            <w:rtl w:val="true"/>
          </w:rPr>
          <w:t xml:space="preserve"> </w:t>
        </w:r>
        <w:r>
          <w:rPr>
            <w:b w:val="true"/>
            <w:bCs w:val="true"/>
            <w:u w:val="single"/>
            <w:rtl w:val="true"/>
          </w:rPr>
          <w:t xml:space="preserve">לדין</w:t>
        </w:r>
      </w:hyperlink>
      <w:hyperlink xmlns:r="http://schemas.openxmlformats.org/officeDocument/2006/relationships" r:id="Re670c72f0df74c6f">
        <w:r>
          <w:rPr>
            <w:u w:val="single"/>
            <w:rtl w:val="true"/>
          </w:rPr>
          <w:t xml:space="preserve">הנחיות</w:t>
        </w:r>
        <w:r>
          <w:rPr>
            <w:u w:val="single"/>
            <w:rtl w:val="true"/>
          </w:rPr>
          <w:t xml:space="preserve"> </w:t>
        </w:r>
        <w:r>
          <w:rPr>
            <w:u w:val="single"/>
            <w:rtl w:val="true"/>
          </w:rPr>
          <w:t xml:space="preserve">פרקליט</w:t>
        </w:r>
        <w:r>
          <w:rPr>
            <w:u w:val="single"/>
            <w:rtl w:val="true"/>
          </w:rPr>
          <w:t xml:space="preserve"> </w:t>
        </w:r>
        <w:r>
          <w:rPr>
            <w:u w:val="single"/>
            <w:rtl w:val="true"/>
          </w:rPr>
          <w:t xml:space="preserve">המדינה</w:t>
        </w:r>
        <w:r>
          <w:rPr>
            <w:u w:val="single"/>
            <w:rtl w:val="true"/>
          </w:rPr>
          <w:t xml:space="preserve">- </w:t>
        </w:r>
        <w:r>
          <w:rPr>
            <w:u w:val="single"/>
            <w:rtl w:val="true"/>
          </w:rPr>
          <w:t xml:space="preserve">הפרת</w:t>
        </w:r>
        <w:r>
          <w:rPr>
            <w:u w:val="single"/>
            <w:rtl w:val="true"/>
          </w:rPr>
          <w:t xml:space="preserve"> </w:t>
        </w:r>
        <w:r>
          <w:rPr>
            <w:u w:val="single"/>
            <w:rtl w:val="true"/>
          </w:rPr>
          <w:t xml:space="preserve">תנאי</w:t>
        </w:r>
        <w:r>
          <w:rPr>
            <w:b w:val="true"/>
            <w:bCs w:val="true"/>
            <w:u w:val="single"/>
            <w:rtl w:val="true"/>
          </w:rPr>
          <w:t xml:space="preserve"> </w:t>
        </w:r>
        <w:r>
          <w:rPr>
            <w:b w:val="true"/>
            <w:bCs w:val="true"/>
            <w:u w:val="single"/>
            <w:rtl w:val="true"/>
          </w:rPr>
          <w:t xml:space="preserve">ערובה</w:t>
        </w:r>
        <w:r>
          <w:rPr>
            <w:b w:val="true"/>
            <w:bCs w:val="true"/>
            <w:u w:val="single"/>
            <w:rtl w:val="true"/>
          </w:rPr>
          <w:t xml:space="preserve"> </w:t>
        </w:r>
        <w:r>
          <w:rPr>
            <w:b w:val="true"/>
            <w:bCs w:val="true"/>
            <w:u w:val="single"/>
            <w:rtl w:val="true"/>
          </w:rPr>
          <w:t xml:space="preserve">בידי</w:t>
        </w:r>
        <w:r>
          <w:rPr>
            <w:b w:val="true"/>
            <w:bCs w:val="true"/>
            <w:u w:val="single"/>
            <w:rtl w:val="true"/>
          </w:rPr>
          <w:t xml:space="preserve"> -</w:t>
        </w:r>
        <w:r>
          <w:rPr>
            <w:b w:val="true"/>
            <w:bCs w:val="true"/>
            <w:u w:val="single"/>
            <w:rtl w:val="true"/>
          </w:rPr>
          <w:t xml:space="preserve">נאשם</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חשוד</w:t>
        </w:r>
        <w:r>
          <w:rPr>
            <w:b w:val="true"/>
            <w:bCs w:val="true"/>
            <w:u w:val="single"/>
            <w:rtl w:val="true"/>
          </w:rPr>
          <w:t xml:space="preserve"> </w:t>
        </w:r>
        <w:r>
          <w:rPr>
            <w:b w:val="true"/>
            <w:bCs w:val="true"/>
            <w:u w:val="single"/>
            <w:rtl w:val="true"/>
          </w:rPr>
          <w:t xml:space="preserve">המשוחרר</w:t>
        </w:r>
        <w:r>
          <w:rPr>
            <w:b w:val="true"/>
            <w:bCs w:val="true"/>
            <w:u w:val="single"/>
            <w:rtl w:val="true"/>
          </w:rPr>
          <w:t xml:space="preserve"> </w:t>
        </w:r>
        <w:r>
          <w:rPr>
            <w:b w:val="true"/>
            <w:bCs w:val="true"/>
            <w:u w:val="single"/>
            <w:rtl w:val="true"/>
          </w:rPr>
          <w:t xml:space="preserve">בערובה</w:t>
        </w:r>
        <w:r>
          <w:rPr>
            <w:b w:val="true"/>
            <w:bCs w:val="true"/>
            <w:u w:val="single"/>
            <w:rtl w:val="true"/>
          </w:rPr>
          <w:t xml:space="preserve"> </w:t>
        </w:r>
        <w:r>
          <w:rPr>
            <w:b w:val="true"/>
            <w:bCs w:val="true"/>
            <w:u w:val="single"/>
            <w:rtl w:val="true"/>
          </w:rPr>
          <w:t xml:space="preserve">ו</w:t>
        </w:r>
        <w:r>
          <w:rPr>
            <w:b w:val="true"/>
            <w:bCs w:val="true"/>
            <w:u w:val="single"/>
            <w:rtl w:val="true"/>
          </w:rPr>
          <w:t xml:space="preserve">/</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בידי</w:t>
        </w:r>
        <w:r>
          <w:rPr>
            <w:b w:val="true"/>
            <w:bCs w:val="true"/>
            <w:u w:val="single"/>
            <w:rtl w:val="true"/>
          </w:rPr>
          <w:t xml:space="preserve"> </w:t>
        </w:r>
        <w:r>
          <w:rPr>
            <w:b w:val="true"/>
            <w:bCs w:val="true"/>
            <w:u w:val="single"/>
            <w:rtl w:val="true"/>
          </w:rPr>
          <w:t xml:space="preserve">ערב</w:t>
        </w:r>
        <w:r>
          <w:rPr>
            <w:u w:val="single"/>
            <w:rtl w:val="true"/>
          </w:rPr>
          <w:t xml:space="preserve">- </w:t>
        </w:r>
        <w:r>
          <w:rPr>
            <w:u w:val="single"/>
            <w:rtl w:val="true"/>
          </w:rPr>
          <w:t xml:space="preserve">הנחייה</w:t>
        </w:r>
        <w:r>
          <w:rPr>
            <w:u w:val="single"/>
            <w:rtl w:val="true"/>
          </w:rPr>
          <w:t xml:space="preserve"> </w:t>
        </w:r>
        <w:r>
          <w:rPr>
            <w:u w:val="single"/>
            <w:rtl w:val="true"/>
          </w:rPr>
          <w:t xml:space="preserve">מס</w:t>
        </w:r>
        <w:r>
          <w:rPr>
            <w:u w:val="single"/>
            <w:rtl w:val="true"/>
          </w:rPr>
          <w:t xml:space="preserve">' 5.14.</w:t>
        </w:r>
      </w:hyperlink>
      <w:r>
        <w:rPr>
          <w:rtl w:val="true"/>
          <w:sz w:val="24"/>
          <w:szCs w:val="24"/>
        </w:rPr>
        <w:t xml:space="preserve">הנוהל המשטרתי קובע בסעיף 3א כי לא תיפתח חקירה פלילית בגין הפרת הוראה חוקית כאשר קיימת תרופה אחרת בחוק (מעצר הנאשם).</w:t>
      </w:r>
      <w:r>
        <w:rPr>
          <w:rtl w:val="true"/>
          <w:sz w:val="24"/>
          <w:szCs w:val="24"/>
        </w:rPr>
        <w:t xml:space="preserve">הנחייה זו חודדה במסגרת הנחיות היועמ"ש שם נקבע כי כתב אישום כאמור יוגש רק מקום בו מדובר בהפרה חמורה או שקיימות נסיבות מחמירות- לטענת ב"כ הנאשם, בענייננו, לכל היותר דובר בהפרה של 10 דקות כשהנאשם היה מצוי כמאה מ' מביתו.</w:t>
      </w:r>
      <w:r>
        <w:rPr>
          <w:rtl w:val="true"/>
          <w:sz w:val="24"/>
          <w:szCs w:val="24"/>
        </w:rPr>
        <w:t xml:space="preserve"> </w:t>
      </w:r>
    </w:p>
    <w:p>
      <w:pPr>
        <w:bidi w:val="true"/>
        <w:jc w:val="both"/>
        <w:numPr>
          <w:ilvl w:val="0"/>
          <w:numId w:val="1"/>
        </w:numPr>
      </w:pPr>
      <w:r>
        <w:rPr>
          <w:rtl w:val="true"/>
          <w:sz w:val="24"/>
          <w:szCs w:val="24"/>
        </w:rPr>
      </w:r>
      <w:r>
        <w:rPr>
          <w:b w:val="true"/>
          <w:bCs w:val="true"/>
          <w:rtl w:val="true"/>
        </w:rPr>
        <w:t xml:space="preserve">אכיפה</w:t>
      </w:r>
      <w:r>
        <w:rPr>
          <w:b w:val="true"/>
          <w:bCs w:val="true"/>
          <w:rtl w:val="true"/>
        </w:rPr>
        <w:t xml:space="preserve"> </w:t>
      </w:r>
      <w:r>
        <w:rPr>
          <w:b w:val="true"/>
          <w:bCs w:val="true"/>
          <w:rtl w:val="true"/>
        </w:rPr>
        <w:t xml:space="preserve">בררנית</w:t>
      </w:r>
      <w:r>
        <w:rPr>
          <w:rtl w:val="true"/>
          <w:sz w:val="24"/>
          <w:szCs w:val="24"/>
        </w:rPr>
        <w:t xml:space="preserve">ב"כ הנאשם טען לאכיפה בררנית. </w:t>
      </w:r>
      <w:r>
        <w:rPr>
          <w:rtl w:val="true"/>
          <w:sz w:val="24"/>
          <w:szCs w:val="24"/>
        </w:rPr>
        <w:t xml:space="preserve">במסגרת טיעון זה ביקש ללמוד גזירה שווה מת"פ 27381-11-15 ות"פ 12288-11-12 שם חזרה בה המאשימה מאישום בהסכמה על אף שבתיקים הללו האחד עניינו מספר אישומים של הפרת הוראה חוקית והשני בוצע בנסיבות חמורות מאלו שבענייננו.</w:t>
      </w:r>
    </w:p>
    <w:p>
      <w:pPr>
        <w:bidi w:val="true"/>
        <w:jc w:val="both"/>
        <w:numPr>
          <w:ilvl w:val="0"/>
          <w:numId w:val="1"/>
        </w:numPr>
      </w:pPr>
      <w:r>
        <w:rPr>
          <w:rtl w:val="true"/>
          <w:sz w:val="24"/>
          <w:szCs w:val="24"/>
        </w:rPr>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מגלה</w:t>
      </w:r>
      <w:r>
        <w:rPr>
          <w:b w:val="true"/>
          <w:bCs w:val="true"/>
          <w:rtl w:val="true"/>
        </w:rPr>
        <w:t xml:space="preserve"> </w:t>
      </w:r>
      <w:r>
        <w:rPr>
          <w:b w:val="true"/>
          <w:bCs w:val="true"/>
          <w:rtl w:val="true"/>
        </w:rPr>
        <w:t xml:space="preserve">עבירה</w:t>
      </w:r>
      <w:r>
        <w:rPr>
          <w:rtl w:val="true"/>
          <w:sz w:val="24"/>
          <w:szCs w:val="24"/>
        </w:rPr>
        <w:t xml:space="preserve">ב"כ הנאשם טען כי כתב האישום אינו מגלה עבירה של הפרעה לשוטר. ב"כ הנאשם הפנה לת"פ 40257/08 </w:t>
        <w:t xml:space="preserve"> (12.5.10). </w:t>
      </w:r>
      <w:hyperlink xmlns:r="http://schemas.openxmlformats.org/officeDocument/2006/relationships" r:id="R0688eb900fde4271">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מרדאוי</w:t>
        </w:r>
      </w:hyperlink>
      <w:r>
        <w:rPr>
          <w:rtl w:val="true"/>
          <w:sz w:val="24"/>
          <w:szCs w:val="24"/>
        </w:rPr>
        <w:t xml:space="preserve"> </w:t>
      </w:r>
    </w:p>
    <w:p>
      <w:pPr>
        <w:bidi w:val="true"/>
        <w:jc w:val="both"/>
        <w:numPr>
          <w:ilvl w:val="0"/>
          <w:numId w:val="1"/>
        </w:numPr>
      </w:pPr>
      <w:r>
        <w:rPr>
          <w:rtl w:val="true"/>
          <w:sz w:val="24"/>
          <w:szCs w:val="24"/>
        </w:rPr>
      </w:r>
      <w:r>
        <w:rPr>
          <w:b w:val="true"/>
          <w:bCs w:val="true"/>
          <w:rtl w:val="true"/>
        </w:rPr>
        <w:t xml:space="preserve">עיכוב</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כדין</w:t>
      </w:r>
      <w:r>
        <w:rPr>
          <w:rtl w:val="true"/>
          <w:sz w:val="24"/>
          <w:szCs w:val="24"/>
        </w:rPr>
        <w:t xml:space="preserve">הוסיף ב"כ הנאשם וטען כי הנאשם עוכב שלא כדין. ב"כ הנאשם ביקש להסתמך על סעיף 67 לחוק סדר הדין הפלילי (סמכויות אכיפה-מעצרים), התשנ"ו-1996 (להלן: "חוק המעצרים") הקובע שני תנאים מצטברים, קרי- יסוד סביר לחשד שעבר עבירה והזיהוי היה בלתי מספיק או שלא ניתן לחקור אותו במקום הימצאו. לדידו של ב"כ הנאשם, היסוד השני, אינו מתקיים.</w:t>
      </w:r>
      <w:r>
        <w:rPr>
          <w:rtl w:val="true"/>
          <w:sz w:val="24"/>
          <w:szCs w:val="24"/>
        </w:rPr>
        <w:t xml:space="preserve"> </w:t>
      </w:r>
    </w:p>
    <w:p>
      <w:pPr>
        <w:bidi w:val="true"/>
        <w:numPr>
          <w:ilvl w:val="0"/>
          <w:numId w:val="1"/>
        </w:numPr>
      </w:pPr>
      <w:r>
        <w:rPr>
          <w:b w:val="true"/>
          <w:bCs w:val="true"/>
          <w:rtl w:val="true"/>
          <w:sz w:val="24"/>
          <w:szCs w:val="24"/>
        </w:rPr>
        <w:t xml:space="preserve">מחדלי חקירה</w:t>
      </w:r>
      <w:r>
        <w:rPr>
          <w:rtl w:val="true"/>
          <w:sz w:val="24"/>
          <w:szCs w:val="24"/>
        </w:rPr>
        <w:t xml:space="preserve">ב"כ הנאשם הוסיף וטען כי התקיימו מחדלי חקירה. נטען כי כבר מראשית החקירה טען הנאשם כי נשלחה אליו הודעת S.M.S מאביו. ב"כ הנאשם טען כי הפרקליטות/ התביעה לא פעלה להתחקות אחר ההודעה הזו אשר היה בכוחה לשפוך אור על שעת האירוע המדוייקת. </w:t>
      </w:r>
      <w:r>
        <w:rPr>
          <w:rtl w:val="true"/>
          <w:sz w:val="24"/>
          <w:szCs w:val="24"/>
        </w:rPr>
        <w:t xml:space="preserve">וכאשר הוא –ב "כ הנאשם- פנה לחברה הסלולרית לקבלת תיעוד ההודעה, נענה בשלילה בשל חלוף הזמן.</w:t>
      </w:r>
      <w:r>
        <w:rPr>
          <w:rtl w:val="true"/>
          <w:sz w:val="24"/>
          <w:szCs w:val="24"/>
        </w:rPr>
        <w:t xml:space="preserve">עוד נטען כי הנאשם הגיע בעקבות האירוע לבית חולים עם חבלות קשות ואנשים שנכחו בתחנה והיו עדים לאירוע, לא נחקרו.</w:t>
      </w:r>
      <w:r>
        <w:rPr>
          <w:rtl w:val="true"/>
          <w:sz w:val="24"/>
          <w:szCs w:val="24"/>
        </w:rPr>
        <w:t xml:space="preserve"> </w:t>
      </w:r>
      <w:r>
        <w:rPr>
          <w:b w:val="true"/>
          <w:bCs w:val="true"/>
          <w:rtl w:val="true"/>
          <w:sz w:val="24"/>
          <w:szCs w:val="24"/>
        </w:rPr>
        <w:t xml:space="preserve">תגובת המאשימה</w:t>
      </w:r>
      <w:r>
        <w:rPr>
          <w:rtl w:val="true"/>
          <w:sz w:val="24"/>
          <w:szCs w:val="24"/>
        </w:rPr>
        <w:t xml:space="preserve">ב"כ המאשימה מבקש לדחות את טענותיו המקדמיות של ב"כ הנאשם.</w:t>
      </w:r>
      <w:r>
        <w:rPr>
          <w:rtl w:val="true"/>
          <w:sz w:val="24"/>
          <w:szCs w:val="24"/>
        </w:rPr>
        <w:t xml:space="preserve">לעניין חובת היידוע טרם הגשת כתב אישום אכן אישר ב"כ המאשימה כי זו לא קויימה פורמאלית ואולם ולמרות הכל לדידו לא נפל פגם מהותי שכן טענותיו המקדמיות של ב"כ הנאשם נבחנו על ידי המאשימה בטרם חודשו ההליכים בתיק או ליתר דיוק בטרם הוגש כתב האישום בשנית במהלך פגישה מיום 5.9.16 עם ב"כ הנאשם במשרדי התביעה. </w:t>
      </w:r>
      <w:r>
        <w:rPr>
          <w:rtl w:val="true"/>
          <w:sz w:val="24"/>
          <w:szCs w:val="24"/>
        </w:rPr>
        <w:t xml:space="preserve"> במהלכה נשמעו טענות ב"כ הנאשם בנפש חפצה על ידי המאשימה.</w:t>
      </w:r>
      <w:r>
        <w:rPr>
          <w:b w:val="true"/>
          <w:bCs w:val="true"/>
          <w:rtl w:val="true"/>
        </w:rPr>
        <w:t xml:space="preserve">הפגישה</w:t>
      </w:r>
      <w:r>
        <w:rPr>
          <w:b w:val="true"/>
          <w:bCs w:val="true"/>
          <w:rtl w:val="true"/>
        </w:rPr>
        <w:t xml:space="preserve"> </w:t>
      </w:r>
      <w:r>
        <w:rPr>
          <w:b w:val="true"/>
          <w:bCs w:val="true"/>
          <w:rtl w:val="true"/>
        </w:rPr>
        <w:t xml:space="preserve">ארכה</w:t>
      </w:r>
      <w:r>
        <w:rPr>
          <w:b w:val="true"/>
          <w:bCs w:val="true"/>
          <w:rtl w:val="true"/>
        </w:rPr>
        <w:t xml:space="preserve"> </w:t>
      </w:r>
      <w:r>
        <w:rPr>
          <w:b w:val="true"/>
          <w:bCs w:val="true"/>
          <w:rtl w:val="true"/>
        </w:rPr>
        <w:t xml:space="preserve">כ</w:t>
      </w:r>
      <w:r>
        <w:rPr>
          <w:b w:val="true"/>
          <w:bCs w:val="true"/>
          <w:rtl w:val="true"/>
        </w:rPr>
        <w:t xml:space="preserve">-4.5 </w:t>
      </w:r>
      <w:r>
        <w:rPr>
          <w:b w:val="true"/>
          <w:bCs w:val="true"/>
          <w:rtl w:val="true"/>
        </w:rPr>
        <w:t xml:space="preserve">שעות</w:t>
      </w:r>
      <w:r>
        <w:rPr>
          <w:rtl w:val="true"/>
          <w:sz w:val="24"/>
          <w:szCs w:val="24"/>
        </w:rPr>
        <w:t xml:space="preserve">המאשימה בחנה את הטענות האמורות אך סברה כי יש להמשיך בניהול ההליך. המאשימה מבקשת לראות בפגישה זו שימוע מלא.</w:t>
      </w:r>
      <w:r>
        <w:rPr>
          <w:rtl w:val="true"/>
          <w:sz w:val="24"/>
          <w:szCs w:val="24"/>
        </w:rPr>
        <w:t xml:space="preserve">הוסיף ב"כ המאשימה וציין כי ההליך הותלה ביום 15.2.17, לצורך איתור הנאשם וההליכים חודשו אך ביום 16.3.17. טוען ב"כ המאשימה כי בפרק הזמן המדובר הנאשם ידע ללא ספק כי עשויים להגיש נגדו כתב אישום בשנית.</w:t>
      </w:r>
      <w:r>
        <w:rPr>
          <w:rtl w:val="true"/>
          <w:sz w:val="24"/>
          <w:szCs w:val="24"/>
        </w:rPr>
        <w:t xml:space="preserve">כמו כן בפרק הזמן המדובר ב"כ הנאשם יכול היה לפנות למאשימה בכדי לשטוח טענותיו בשנית אם סבר כי יש מקום לעשות כן. העובדה כי נמנע לעשות זאת נבעה מצעד טקטי.</w:t>
      </w:r>
      <w:r>
        <w:rPr>
          <w:rtl w:val="true"/>
          <w:sz w:val="24"/>
          <w:szCs w:val="24"/>
        </w:rPr>
        <w:t xml:space="preserve">- השיב ב"כ המאשימה כי התובעת החתומה על כתב האישום ידעה כי חקירת המח"ש הסתיימה בהחלטה, שלא להגיש כתב אישום כנגד השוטרים. </w:t>
      </w:r>
      <w:r>
        <w:rPr>
          <w:b w:val="true"/>
          <w:bCs w:val="true"/>
          <w:rtl w:val="true"/>
        </w:rPr>
        <w:t xml:space="preserve">ביחס</w:t>
      </w:r>
      <w:r>
        <w:rPr>
          <w:b w:val="true"/>
          <w:bCs w:val="true"/>
          <w:rtl w:val="true"/>
        </w:rPr>
        <w:t xml:space="preserve"> </w:t>
      </w:r>
      <w:r>
        <w:rPr>
          <w:b w:val="true"/>
          <w:bCs w:val="true"/>
          <w:rtl w:val="true"/>
        </w:rPr>
        <w:t xml:space="preserve">לתיק</w:t>
      </w:r>
      <w:r>
        <w:rPr>
          <w:b w:val="true"/>
          <w:bCs w:val="true"/>
          <w:rtl w:val="true"/>
        </w:rPr>
        <w:t xml:space="preserve"> </w:t>
      </w:r>
      <w:r>
        <w:rPr>
          <w:b w:val="true"/>
          <w:bCs w:val="true"/>
          <w:rtl w:val="true"/>
        </w:rPr>
        <w:t xml:space="preserve">המח</w:t>
      </w:r>
      <w:r>
        <w:rPr>
          <w:b w:val="true"/>
          <w:bCs w:val="true"/>
          <w:rtl w:val="true"/>
        </w:rPr>
        <w:t xml:space="preserve">"</w:t>
      </w:r>
      <w:r>
        <w:rPr>
          <w:b w:val="true"/>
          <w:bCs w:val="true"/>
          <w:rtl w:val="true"/>
        </w:rPr>
        <w:t xml:space="preserve">ש</w:t>
      </w:r>
      <w:r>
        <w:rPr>
          <w:rtl w:val="true"/>
          <w:sz w:val="24"/>
          <w:szCs w:val="24"/>
        </w:rPr>
        <w:t xml:space="preserve">בנוסף, נטען כי חומר חקירת המח"ש היה מונח בפני המאשימה טרם הוגש כתב האישום מחדש. </w:t>
      </w:r>
      <w:r>
        <w:rPr>
          <w:rtl w:val="true"/>
          <w:sz w:val="24"/>
          <w:szCs w:val="24"/>
        </w:rPr>
        <w:t xml:space="preserve">לעניין ההפניה להנחיות פרקליט המדינה טוען ב"כ המאשימה, כי זו נועדה למנוע כתבי אישום סותרים, ובסופו של דבר כיוון שהתוצאה של סגירת תיק המח"ש הייתה ידועה לתובעת, תכלית ההנחיה, הושגה.</w:t>
      </w:r>
      <w:r>
        <w:rPr>
          <w:rtl w:val="true"/>
          <w:sz w:val="24"/>
          <w:szCs w:val="24"/>
        </w:rPr>
        <w:t xml:space="preserve">באשר לטענה כי המאשימה לא התייחסה לטענות ב"כ הנאשם הנוגעות לשיקולים שנשקלו טרם חידוש ההליכים, השיב ב"כ המאשימה כי חידוש הליכים נעשה לאחר שנשקלו השיקולים הרלבנטיים קרי- חומרת העבירה - תקיפת שוטרים, פרק הזמן הקצר שחלף ממועד ההתלייה- 31 ימים, חלקו המלא של הנאשם בהתליית ההליך- והאינטרס ציבורי בניהול ההליך. חידוש הליכים הינו פררוגטיבה של המאשימה על בסיס השיקולים האמורים.</w:t>
      </w:r>
      <w:r>
        <w:rPr>
          <w:rtl w:val="true"/>
          <w:sz w:val="24"/>
          <w:szCs w:val="24"/>
        </w:rPr>
        <w:t xml:space="preserve">בהתייחס לטענה שלא היה מקום להאשים את הנאשם בעבירה של הפרת הוראה חוקית נטען ע"י ב"כ המאשימה, כי אין הנחייה/ מדיניות גורפת של התביעה לגבי סגירת תיקים שעניינם הפרת הוראה חוקית. בנוסף ציין כי המדובר בתיק שכולל עבירות נוספות, שנעברו כלפי שוטרים בנסיבות מחמירות, ועל אין להקיש מתיקים אחרים שכתב האישום ייחס להם אך הפרת הוראה חוקית לתיק זה.</w:t>
      </w:r>
      <w:r>
        <w:rPr>
          <w:rtl w:val="true"/>
          <w:sz w:val="24"/>
          <w:szCs w:val="24"/>
        </w:rPr>
        <w:t xml:space="preserve">באשר לטענה כי העיכוב נעשה שלא כדין, הפנה ב"כ המאשימה לסמכות המעצר והעיכוב הקבועות בסעיף 23(א) לחוק סדר הדין הפלילי (סמכויות אכיפה-מעצרים), התשנ"ו-1996 (להלן: "חוק המעצרים").</w:t>
      </w:r>
      <w:r>
        <w:rPr>
          <w:rtl w:val="true"/>
          <w:sz w:val="24"/>
          <w:szCs w:val="24"/>
        </w:rPr>
        <w:t xml:space="preserve"> </w:t>
      </w:r>
      <w:r>
        <w:rPr>
          <w:rtl w:val="true"/>
          <w:sz w:val="24"/>
          <w:szCs w:val="24"/>
        </w:rPr>
      </w:r>
      <w:r>
        <w:rPr>
          <w:b w:val="true"/>
          <w:bCs w:val="true"/>
          <w:rtl w:val="true"/>
        </w:rPr>
        <w:t xml:space="preserve">תשובת</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לתגובה</w:t>
      </w:r>
      <w:r>
        <w:rPr>
          <w:rtl w:val="true"/>
          <w:sz w:val="24"/>
          <w:szCs w:val="24"/>
        </w:rPr>
        <w:t xml:space="preserve">בתשובתו של ב"כ הנאשם לתגובת ב"כ המאשימה אישר קיומה של פגישה עם נציגי המאשימה בה העלה טענות, ואולם לדבריו טענות אלו לא עלו באופן מסודר עד ליום 7.9.17. </w:t>
      </w:r>
      <w:r>
        <w:rPr>
          <w:rtl w:val="true"/>
          <w:sz w:val="24"/>
          <w:szCs w:val="24"/>
        </w:rPr>
        <w:t xml:space="preserve">ב"כ הנאשם סבור כי אין בקיומה של הפגישה כדי למנוע ביטול כתב האישום והיפנה כדוגמא להחלטת כב' בית המשפט בתיק 14424-11-14.</w:t>
      </w:r>
      <w:r>
        <w:rPr>
          <w:rtl w:val="true"/>
          <w:sz w:val="24"/>
          <w:szCs w:val="24"/>
        </w:rPr>
        <w:t xml:space="preserve">ב"כ הנאשם ציין כי על המאשימה החובה לקיים שימוע והוא כב"כ הנאשם לא פנה בבקשה לשימוע לאחר התליית ההליך לאיתור הנאשם, כי סבר לתומו שכתב האישום לא יוגש בשנית.</w:t>
      </w:r>
      <w:r>
        <w:rPr>
          <w:rtl w:val="true"/>
          <w:sz w:val="24"/>
          <w:szCs w:val="24"/>
        </w:rPr>
        <w:t xml:space="preserve"> טרם הכנת כתב האישום ותגובת המאשימה בעניין זה, מפנה ב"כ הנאשם לפרו' מיום 27.5.15 עמ' 5-6, מתיישב עם טענת ההגנה שבמועד הגשת כתב האישום המקורי, חומר הראיות מתיק המח"ש לא היה מונח בפני התובעת שערכה את כתב האישום. </w:t>
      </w:r>
      <w:r>
        <w:rPr>
          <w:b w:val="true"/>
          <w:bCs w:val="true"/>
          <w:rtl w:val="true"/>
        </w:rPr>
        <w:t xml:space="preserve">באשר</w:t>
      </w:r>
      <w:r>
        <w:rPr>
          <w:b w:val="true"/>
          <w:bCs w:val="true"/>
          <w:rtl w:val="true"/>
        </w:rPr>
        <w:t xml:space="preserve"> </w:t>
      </w:r>
      <w:r>
        <w:rPr>
          <w:b w:val="true"/>
          <w:bCs w:val="true"/>
          <w:rtl w:val="true"/>
        </w:rPr>
        <w:t xml:space="preserve">לטענה</w:t>
      </w:r>
      <w:r>
        <w:rPr>
          <w:b w:val="true"/>
          <w:bCs w:val="true"/>
          <w:rtl w:val="true"/>
        </w:rPr>
        <w:t xml:space="preserve"> </w:t>
      </w:r>
      <w:r>
        <w:rPr>
          <w:b w:val="true"/>
          <w:bCs w:val="true"/>
          <w:rtl w:val="true"/>
        </w:rPr>
        <w:t xml:space="preserve">שתיק</w:t>
      </w:r>
      <w:r>
        <w:rPr>
          <w:b w:val="true"/>
          <w:bCs w:val="true"/>
          <w:rtl w:val="true"/>
        </w:rPr>
        <w:t xml:space="preserve"> </w:t>
      </w:r>
      <w:r>
        <w:rPr>
          <w:b w:val="true"/>
          <w:bCs w:val="true"/>
          <w:rtl w:val="true"/>
        </w:rPr>
        <w:t xml:space="preserve">מח</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מונח</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התביעה</w:t>
      </w:r>
      <w:r>
        <w:rPr>
          <w:rtl w:val="true"/>
          <w:sz w:val="24"/>
          <w:szCs w:val="24"/>
        </w:rPr>
        <w:t xml:space="preserve">לאחר ההתליה- סבור ב"כ הנאשם, כי לא היה שיח בנושא אלא לאחר ההגשה מחדש, וללא התייעצות עם הגורם המתאים. </w:t>
      </w:r>
      <w:r>
        <w:rPr>
          <w:b w:val="true"/>
          <w:bCs w:val="true"/>
          <w:rtl w:val="true"/>
        </w:rPr>
        <w:t xml:space="preserve">באשר</w:t>
      </w:r>
      <w:r>
        <w:rPr>
          <w:b w:val="true"/>
          <w:bCs w:val="true"/>
          <w:rtl w:val="true"/>
        </w:rPr>
        <w:t xml:space="preserve"> </w:t>
      </w:r>
      <w:r>
        <w:rPr>
          <w:b w:val="true"/>
          <w:bCs w:val="true"/>
          <w:rtl w:val="true"/>
        </w:rPr>
        <w:t xml:space="preserve">לחידוש</w:t>
      </w:r>
      <w:r>
        <w:rPr>
          <w:b w:val="true"/>
          <w:bCs w:val="true"/>
          <w:rtl w:val="true"/>
        </w:rPr>
        <w:t xml:space="preserve"> </w:t>
      </w:r>
      <w:r>
        <w:rPr>
          <w:b w:val="true"/>
          <w:bCs w:val="true"/>
          <w:rtl w:val="true"/>
        </w:rPr>
        <w:t xml:space="preserve">ההליכים</w:t>
      </w:r>
      <w:r>
        <w:rPr>
          <w:b w:val="true"/>
          <w:bCs w:val="true"/>
          <w:rtl w:val="true"/>
        </w:rPr>
        <w:t xml:space="preserve"> </w:t>
      </w:r>
      <w:r>
        <w:rPr>
          <w:rtl w:val="true"/>
          <w:sz w:val="24"/>
          <w:szCs w:val="24"/>
        </w:rPr>
        <w:t xml:space="preserve">באשר לאישום בגין הפרת הוראה חוקית עומד ב"כ הנאשם על העמדה כי לא היה מקום להעמיד את הנאשם בעבירות שבוצעו כנגד השוטרים ואז התוצאה היא שנותרה עבירת הפרת הוראה חוקית שאינה צודקת, אינה תואמת את הנהלים ושנאכפה באופן בררני למול נאשמים אחרים. </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r>
      <w:r>
        <w:rPr>
          <w:b w:val="true"/>
          <w:bCs w:val="true"/>
          <w:rtl w:val="true"/>
        </w:rPr>
        <w:t xml:space="preserve">דיון</w:t>
      </w:r>
      <w:r>
        <w:rPr>
          <w:b w:val="true"/>
          <w:bCs w:val="true"/>
          <w:rtl w:val="true"/>
        </w:rPr>
        <w:t xml:space="preserve"> </w:t>
      </w:r>
      <w:r>
        <w:rPr>
          <w:b w:val="true"/>
          <w:bCs w:val="true"/>
          <w:rtl w:val="true"/>
        </w:rPr>
        <w:t xml:space="preserve">והכרעה</w:t>
      </w:r>
      <w:r>
        <w:rPr>
          <w:rtl w:val="true"/>
          <w:sz w:val="24"/>
          <w:szCs w:val="24"/>
        </w:rPr>
      </w:r>
      <w:r>
        <w:rPr>
          <w:b w:val="true"/>
          <w:bCs w:val="true"/>
          <w:rtl w:val="true"/>
        </w:rPr>
        <w:t xml:space="preserve">המסגרת</w:t>
      </w:r>
      <w:r>
        <w:rPr>
          <w:b w:val="true"/>
          <w:bCs w:val="true"/>
          <w:rtl w:val="true"/>
        </w:rPr>
        <w:t xml:space="preserve"> </w:t>
      </w:r>
      <w:r>
        <w:rPr>
          <w:b w:val="true"/>
          <w:bCs w:val="true"/>
          <w:rtl w:val="true"/>
        </w:rPr>
        <w:t xml:space="preserve">הנורמטיבית</w:t>
      </w:r>
      <w:r>
        <w:rPr>
          <w:b w:val="true"/>
          <w:bCs w:val="true"/>
          <w:rtl w:val="true"/>
        </w:rPr>
        <w:t xml:space="preserve"> </w:t>
      </w:r>
      <w:r>
        <w:rPr>
          <w:rtl w:val="true"/>
          <w:sz w:val="24"/>
          <w:szCs w:val="24"/>
        </w:rPr>
      </w:r>
      <w:r>
        <w:rPr>
          <w:b w:val="true"/>
          <w:bCs w:val="true"/>
          <w:rtl w:val="true"/>
        </w:rPr>
        <w:t xml:space="preserve">זכות</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סעיף</w:t>
      </w:r>
      <w:r>
        <w:rPr>
          <w:b w:val="true"/>
          <w:bCs w:val="true"/>
          <w:rtl w:val="true"/>
        </w:rPr>
        <w:t xml:space="preserve"> 60</w:t>
      </w:r>
      <w:r>
        <w:rPr>
          <w:b w:val="true"/>
          <w:bCs w:val="true"/>
          <w:rtl w:val="true"/>
        </w:rPr>
        <w:t xml:space="preserve">א</w:t>
      </w:r>
      <w:r>
        <w:rPr>
          <w:b w:val="true"/>
          <w:bCs w:val="true"/>
          <w:rtl w:val="true"/>
        </w:rPr>
        <w:t xml:space="preserve"> </w:t>
      </w:r>
      <w:r>
        <w:rPr>
          <w:b w:val="true"/>
          <w:bCs w:val="true"/>
          <w:rtl w:val="true"/>
        </w:rPr>
        <w:t xml:space="preserve">לחסד</w:t>
      </w:r>
      <w:r>
        <w:rPr>
          <w:b w:val="true"/>
          <w:bCs w:val="true"/>
          <w:rtl w:val="true"/>
        </w:rPr>
        <w:t xml:space="preserve">"</w:t>
      </w:r>
      <w:r>
        <w:rPr>
          <w:b w:val="true"/>
          <w:bCs w:val="true"/>
          <w:rtl w:val="true"/>
        </w:rPr>
        <w:t xml:space="preserve">פ</w:t>
      </w:r>
      <w:r>
        <w:rPr>
          <w:rtl w:val="true"/>
          <w:sz w:val="24"/>
          <w:szCs w:val="24"/>
        </w:rPr>
        <w:t xml:space="preserve">הליך היידוע ובעקבותיו השימוע מעוגן ב</w:t>
        <w:t xml:space="preserve"> ל</w:t>
        <w:t xml:space="preserve"> אשר קובע בין היתר, כדלקמן:</w:t>
      </w:r>
      <w:hyperlink xmlns:r="http://schemas.openxmlformats.org/officeDocument/2006/relationships" r:id="Ra42fc42b0c38447e">
        <w:r>
          <w:rPr>
            <w:u w:val="single"/>
            <w:rtl w:val="true"/>
          </w:rPr>
          <w:t xml:space="preserve">סעיף</w:t>
        </w:r>
        <w:r>
          <w:rPr>
            <w:u w:val="single"/>
            <w:rtl w:val="true"/>
          </w:rPr>
          <w:t xml:space="preserve"> 60 </w:t>
        </w:r>
        <w:r>
          <w:rPr>
            <w:u w:val="single"/>
            <w:rtl w:val="true"/>
          </w:rPr>
          <w:t xml:space="preserve">א</w:t>
        </w:r>
        <w:r>
          <w:rPr>
            <w:u w:val="single"/>
            <w:rtl w:val="true"/>
          </w:rPr>
          <w:t xml:space="preserve">'</w:t>
        </w:r>
      </w:hyperlink>
      <w:hyperlink xmlns:r="http://schemas.openxmlformats.org/officeDocument/2006/relationships" r:id="R57ef1ea04fcb4b67">
        <w:r>
          <w:rPr>
            <w:u w:val="single"/>
            <w:rtl w:val="true"/>
          </w:rPr>
          <w:t xml:space="preserve">חסד</w:t>
        </w:r>
        <w:r>
          <w:rPr>
            <w:u w:val="single"/>
            <w:rtl w:val="true"/>
          </w:rPr>
          <w:t xml:space="preserve">"</w:t>
        </w:r>
        <w:r>
          <w:rPr>
            <w:u w:val="single"/>
            <w:rtl w:val="true"/>
          </w:rPr>
          <w:t xml:space="preserve">פ</w:t>
        </w:r>
      </w:hyperlink>
    </w:p>
    <w:p>
      <w:pPr>
        <w:bidi w:val="true"/>
        <w:numPr>
          <w:ilvl w:val="1"/>
          <w:numId w:val="1"/>
        </w:numPr>
      </w:pPr>
      <w:r>
        <w:rPr>
          <w:rtl w:val="true"/>
          <w:sz w:val="24"/>
          <w:szCs w:val="24"/>
        </w:rPr>
      </w:r>
      <w:r>
        <w:rPr>
          <w:rtl w:val="true"/>
        </w:rPr>
        <w:t xml:space="preserve">רשות התביעה שאליה הועבר חומר חקירה הנוגע לעבירת פשע תשלח לחשוד הודעה על כך לפי הכתובת הידועה לה, אלא אם כן החליט פרקליט מחוז או ראש יחידת התביעות, לפי הענין, כי קיימת מניעה לכך.</w:t>
      </w:r>
      <w:r>
        <w:rPr>
          <w:rtl w:val="true"/>
          <w:sz w:val="24"/>
          <w:szCs w:val="24"/>
        </w:rPr>
        <w:t xml:space="preserve">.........</w:t>
      </w:r>
    </w:p>
    <w:p>
      <w:pPr>
        <w:bidi w:val="true"/>
        <w:jc w:val="both"/>
        <w:numPr>
          <w:ilvl w:val="2"/>
          <w:numId w:val="1"/>
        </w:numPr>
      </w:pPr>
      <w:r>
        <w:rPr>
          <w:rtl w:val="true"/>
          <w:sz w:val="24"/>
          <w:szCs w:val="24"/>
        </w:rPr>
      </w:r>
      <w:r>
        <w:rPr>
          <w:b w:val="true"/>
          <w:bCs w:val="true"/>
          <w:rtl w:val="true"/>
        </w:rPr>
        <w:t xml:space="preserve">חשוד</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בתוך</w:t>
      </w:r>
      <w:r>
        <w:rPr>
          <w:b w:val="true"/>
          <w:bCs w:val="true"/>
          <w:rtl w:val="true"/>
        </w:rPr>
        <w:t xml:space="preserve"> 30 </w:t>
      </w:r>
      <w:r>
        <w:rPr>
          <w:b w:val="true"/>
          <w:bCs w:val="true"/>
          <w:rtl w:val="true"/>
        </w:rPr>
        <w:t xml:space="preserve">ימים</w:t>
      </w:r>
      <w:r>
        <w:rPr>
          <w:b w:val="true"/>
          <w:bCs w:val="true"/>
          <w:rtl w:val="true"/>
        </w:rPr>
        <w:t xml:space="preserve"> </w:t>
      </w:r>
      <w:r>
        <w:rPr>
          <w:b w:val="true"/>
          <w:bCs w:val="true"/>
          <w:rtl w:val="true"/>
        </w:rPr>
        <w:t xml:space="preserve">מיום</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ההודעה</w:t>
      </w:r>
      <w:r>
        <w:rPr>
          <w:b w:val="true"/>
          <w:bCs w:val="true"/>
          <w:rtl w:val="true"/>
        </w:rPr>
        <w:t xml:space="preserve">, </w:t>
      </w:r>
      <w:r>
        <w:rPr>
          <w:b w:val="true"/>
          <w:bCs w:val="true"/>
          <w:rtl w:val="true"/>
        </w:rPr>
        <w:t xml:space="preserve">לפנות</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לרשות</w:t>
      </w:r>
      <w:r>
        <w:rPr>
          <w:b w:val="true"/>
          <w:bCs w:val="true"/>
          <w:rtl w:val="true"/>
        </w:rPr>
        <w:t xml:space="preserve"> </w:t>
      </w:r>
      <w:r>
        <w:rPr>
          <w:b w:val="true"/>
          <w:bCs w:val="true"/>
          <w:rtl w:val="true"/>
        </w:rPr>
        <w:t xml:space="preserve">התביעה</w:t>
      </w:r>
      <w:r>
        <w:rPr>
          <w:rtl w:val="true"/>
        </w:rPr>
        <w:t xml:space="preserve"> כאמור בסעיף קטן (ב), בבקשה מנומקת, להימנע מהגשת כתב אישום, או מהגשת כתב אישום בעבירה פלונית; פרקליט המדינה, פרקליט המחוז, ראש יחידת התביעות או מי שהם הסמיכו לכך, לפי הענין, רשאים להאריך את המועד האמור.</w:t>
      </w:r>
    </w:p>
    <w:p>
      <w:pPr>
        <w:bidi w:val="true"/>
        <w:numPr>
          <w:ilvl w:val="2"/>
          <w:numId w:val="1"/>
        </w:numPr>
      </w:pPr>
      <w:r>
        <w:rPr>
          <w:rtl w:val="true"/>
          <w:sz w:val="24"/>
          <w:szCs w:val="24"/>
        </w:rPr>
      </w:r>
      <w:r>
        <w:rPr>
          <w:b w:val="true"/>
          <w:bCs w:val="true"/>
          <w:rtl w:val="true"/>
        </w:rPr>
        <w:t xml:space="preserve">החליט</w:t>
      </w:r>
      <w:r>
        <w:rPr>
          <w:b w:val="true"/>
          <w:bCs w:val="true"/>
          <w:rtl w:val="true"/>
        </w:rPr>
        <w:t xml:space="preserve"> </w:t>
      </w:r>
      <w:r>
        <w:rPr>
          <w:b w:val="true"/>
          <w:bCs w:val="true"/>
          <w:rtl w:val="true"/>
        </w:rPr>
        <w:t xml:space="preserve">פרקליט</w:t>
      </w:r>
      <w:r>
        <w:rPr>
          <w:b w:val="true"/>
          <w:bCs w:val="true"/>
          <w:rtl w:val="true"/>
        </w:rPr>
        <w:t xml:space="preserve"> </w:t>
      </w:r>
      <w:r>
        <w:rPr>
          <w:b w:val="true"/>
          <w:bCs w:val="true"/>
          <w:rtl w:val="true"/>
        </w:rPr>
        <w:t xml:space="preserve">מחוז</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יחידת</w:t>
      </w:r>
      <w:r>
        <w:rPr>
          <w:b w:val="true"/>
          <w:bCs w:val="true"/>
          <w:rtl w:val="true"/>
        </w:rPr>
        <w:t xml:space="preserve"> </w:t>
      </w:r>
      <w:r>
        <w:rPr>
          <w:b w:val="true"/>
          <w:bCs w:val="true"/>
          <w:rtl w:val="true"/>
        </w:rPr>
        <w:t xml:space="preserve">התביעות</w:t>
      </w:r>
      <w:r>
        <w:rPr>
          <w:rtl w:val="true"/>
        </w:rPr>
        <w:t xml:space="preserve">, לפי הענין, מטעמים שיירשמו, כי הנסיבות מצדיקות זאת, רשאי הוא להגיש כתב אישום, בטרם חלפו 30 הימים ואף בטרם פנה החשוד כאמור בסעיף קטן (ד).</w:t>
      </w:r>
      <w:r>
        <w:rPr>
          <w:b w:val="true"/>
          <w:bCs w:val="true"/>
          <w:rtl w:val="true"/>
          <w:sz w:val="24"/>
          <w:szCs w:val="24"/>
        </w:rPr>
        <w:t xml:space="preserve">........</w:t>
      </w:r>
      <w:r>
        <w:rPr>
          <w:rtl w:val="true"/>
          <w:sz w:val="24"/>
          <w:szCs w:val="24"/>
        </w:rPr>
        <w:t xml:space="preserve"> </w:t>
      </w:r>
      <w:r>
        <w:rPr>
          <w:rtl w:val="true"/>
          <w:sz w:val="24"/>
          <w:szCs w:val="24"/>
        </w:rPr>
        <w:t xml:space="preserve"> שנועדה לאפשר לחשוד בעבירה מסוג פשע לשטוח את טענותיו לפני הרשות המוסמכת טרם תחליט, אם יש מקום להעמידו לדין.</w:t>
      </w:r>
      <w:r>
        <w:rPr>
          <w:b w:val="true"/>
          <w:bCs w:val="true"/>
          <w:rtl w:val="true"/>
        </w:rPr>
        <w:t xml:space="preserve">השימוע</w:t>
      </w:r>
      <w:r>
        <w:rPr>
          <w:b w:val="true"/>
          <w:bCs w:val="true"/>
          <w:rtl w:val="true"/>
        </w:rPr>
        <w:t xml:space="preserve"> </w:t>
      </w:r>
      <w:r>
        <w:rPr>
          <w:b w:val="true"/>
          <w:bCs w:val="true"/>
          <w:rtl w:val="true"/>
        </w:rPr>
        <w:t xml:space="preserve">הינה</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יסוד</w:t>
      </w:r>
      <w:r>
        <w:rPr>
          <w:rtl w:val="true"/>
          <w:sz w:val="24"/>
          <w:szCs w:val="24"/>
        </w:rPr>
        <w:t xml:space="preserve">, כפי שנקבע למשל ב</w:t>
        <w:t xml:space="preserve"> התנועה למען איכות השלטון בישראל נ' ממלא מקום ראש הממשלה, פסקה 15 [פורסם בנבו] (6.3.2006); ראו גם דפנה ברק-ארז "זכות הטיעון – בין צדק פרוצדורלי ליעילות" ספר אור 817 (אהרן ברק, רון סוקול ועודד שחם עורכים, 2013)). </w:t>
      </w:r>
      <w:r>
        <w:rPr>
          <w:b w:val="true"/>
          <w:bCs w:val="true"/>
          <w:rtl w:val="true"/>
        </w:rPr>
        <w:t xml:space="preserve">יש</w:t>
      </w:r>
      <w:r>
        <w:rPr>
          <w:b w:val="true"/>
          <w:bCs w:val="true"/>
          <w:rtl w:val="true"/>
        </w:rPr>
        <w:t xml:space="preserve"> </w:t>
      </w:r>
      <w:r>
        <w:rPr>
          <w:b w:val="true"/>
          <w:bCs w:val="true"/>
          <w:rtl w:val="true"/>
        </w:rPr>
        <w:t xml:space="preserve">לקיים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u w:val="single"/>
          <w:rtl w:val="true"/>
        </w:rPr>
        <w:t xml:space="preserve">מראש</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שיגשים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תכליותיו</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מיטבי</w:t>
      </w:r>
      <w:hyperlink xmlns:r="http://schemas.openxmlformats.org/officeDocument/2006/relationships" r:id="R0ceae34741e44bb8">
        <w:r>
          <w:rPr>
            <w:u w:val="single"/>
            <w:rtl w:val="true"/>
          </w:rPr>
          <w:t xml:space="preserve">בג</w:t>
        </w:r>
        <w:r>
          <w:rPr>
            <w:u w:val="single"/>
            <w:rtl w:val="true"/>
          </w:rPr>
          <w:t xml:space="preserve">"</w:t>
        </w:r>
        <w:r>
          <w:rPr>
            <w:u w:val="single"/>
            <w:rtl w:val="true"/>
          </w:rPr>
          <w:t xml:space="preserve">ץ</w:t>
        </w:r>
        <w:r>
          <w:rPr>
            <w:u w:val="single"/>
            <w:rtl w:val="true"/>
          </w:rPr>
          <w:t xml:space="preserve"> 1400/06</w:t>
        </w:r>
      </w:hyperlink>
      <w:r>
        <w:rPr>
          <w:rtl w:val="true"/>
          <w:sz w:val="24"/>
          <w:szCs w:val="24"/>
        </w:rPr>
        <w:t xml:space="preserve"> </w:t>
      </w:r>
      <w:r>
        <w:rPr>
          <w:rtl w:val="true"/>
          <w:sz w:val="24"/>
          <w:szCs w:val="24"/>
        </w:rPr>
        <w:t xml:space="preserve">אחת התכליות הנוגעת לקביעת הזכות היא "ליצור הסדר אחיד בנוגע למתן זכות טיעון לחשודים בפלילים בטרם הגשת כתב אישום מתוך שאיפה לאזן בין הצורך לשמור על עקרון השוויון בפני החוק לבין האינטרס הציבורי בהגנה על יעילות עבודתן של רשויות התביעה (בג"צ 3495/06 </w:t>
        <w:t xml:space="preserve"> (30.7.07)).</w:t>
      </w:r>
      <w:hyperlink>
        <w:r>
          <w:rPr>
            <w:b w:val="true"/>
            <w:bCs w:val="true"/>
            <w:u w:val="single"/>
            <w:rtl w:val="true"/>
          </w:rPr>
          <w:t xml:space="preserve">הרב</w:t>
        </w:r>
        <w:r>
          <w:rPr>
            <w:b w:val="true"/>
            <w:bCs w:val="true"/>
            <w:u w:val="single"/>
            <w:rtl w:val="true"/>
          </w:rPr>
          <w:t xml:space="preserve"> </w:t>
        </w:r>
        <w:r>
          <w:rPr>
            <w:b w:val="true"/>
            <w:bCs w:val="true"/>
            <w:u w:val="single"/>
            <w:rtl w:val="true"/>
          </w:rPr>
          <w:t xml:space="preserve">הראשי</w:t>
        </w:r>
        <w:r>
          <w:rPr>
            <w:b w:val="true"/>
            <w:bCs w:val="true"/>
            <w:u w:val="single"/>
            <w:rtl w:val="true"/>
          </w:rPr>
          <w:t xml:space="preserve"> </w:t>
        </w:r>
        <w:r>
          <w:rPr>
            <w:b w:val="true"/>
            <w:bCs w:val="true"/>
            <w:u w:val="single"/>
            <w:rtl w:val="true"/>
          </w:rPr>
          <w:t xml:space="preserve">לישראל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היועץ</w:t>
        </w:r>
        <w:r>
          <w:rPr>
            <w:b w:val="true"/>
            <w:bCs w:val="true"/>
            <w:u w:val="single"/>
            <w:rtl w:val="true"/>
          </w:rPr>
          <w:t xml:space="preserve"> </w:t>
        </w:r>
        <w:r>
          <w:rPr>
            <w:b w:val="true"/>
            <w:bCs w:val="true"/>
            <w:u w:val="single"/>
            <w:rtl w:val="true"/>
          </w:rPr>
          <w:t xml:space="preserve">המשפטי</w:t>
        </w:r>
        <w:r>
          <w:rPr>
            <w:b w:val="true"/>
            <w:bCs w:val="true"/>
            <w:u w:val="single"/>
            <w:rtl w:val="true"/>
          </w:rPr>
          <w:t xml:space="preserve"> </w:t>
        </w:r>
        <w:r>
          <w:rPr>
            <w:b w:val="true"/>
            <w:bCs w:val="true"/>
            <w:u w:val="single"/>
            <w:rtl w:val="true"/>
          </w:rPr>
          <w:t xml:space="preserve">לממשלה</w:t>
        </w:r>
      </w:hyperlink>
      <w:r>
        <w:rPr>
          <w:rtl w:val="true"/>
          <w:sz w:val="24"/>
          <w:szCs w:val="24"/>
        </w:rPr>
        <w:t xml:space="preserve"> </w:t>
      </w:r>
      <w:r>
        <w:rPr>
          <w:rtl w:val="true"/>
          <w:sz w:val="24"/>
          <w:szCs w:val="24"/>
        </w:rPr>
        <w:t xml:space="preserve">מ</w:t>
        <w:t xml:space="preserve">, ניתן ללמוד כיצד נכון לפעול בהליכי יידוע ושימוע. בפתח ההנחיות לפני החלק הכללי צוין, כי אלו נועדו להתוות את מדיניות הפרקליטות בלבד מתוך הכרה, כי חלק מהאמור בהנחיה אינו מותאם לאופן עבודת התביעה המשטרתית, לפיכך ההנחיה חלה באופן מחייב על הפרקליטות בלבד. עם זאת מהפסיקה עולה כי כדי להגשים את תכלית השימוע על רשויות המדינה ובכלל זה המשטרה, להקפיד על קיום השימוע והנחיות פרקליט המדינה בעניין מהוות מתווה לעבודה נכונה וראויה. מסקנה זו מקבלת משנה תוקף בשים לב כי אחת העבירות המיוחסות לנאשם הינה עבירת פשע שהסמכות לשקול בעניינה את הגשת כתב האישום מסורה לפרקליטות אלא אם מצא פרקליט המחוז להעביר את התיק המסוים לטיפול תובע משטרתי (סעיף 60(ד) לחסד"פ) (יצוין כי ב"כ הנאשם זנח את הטענה בדבר היעדר סמכות).</w:t>
      </w:r>
      <w:hyperlink xmlns:r="http://schemas.openxmlformats.org/officeDocument/2006/relationships" r:id="R0bb212de99b646e5">
        <w:r>
          <w:rPr>
            <w:b w:val="true"/>
            <w:bCs w:val="true"/>
            <w:u w:val="single"/>
            <w:rtl w:val="true"/>
          </w:rPr>
          <w:t xml:space="preserve">הנחיות</w:t>
        </w:r>
        <w:r>
          <w:rPr>
            <w:b w:val="true"/>
            <w:bCs w:val="true"/>
            <w:u w:val="single"/>
            <w:rtl w:val="true"/>
          </w:rPr>
          <w:t xml:space="preserve"> </w:t>
        </w:r>
        <w:r>
          <w:rPr>
            <w:b w:val="true"/>
            <w:bCs w:val="true"/>
            <w:u w:val="single"/>
            <w:rtl w:val="true"/>
          </w:rPr>
          <w:t xml:space="preserve">פרקליט</w:t>
        </w:r>
        <w:r>
          <w:rPr>
            <w:b w:val="true"/>
            <w:bCs w:val="true"/>
            <w:u w:val="single"/>
            <w:rtl w:val="true"/>
          </w:rPr>
          <w:t xml:space="preserve"> </w:t>
        </w:r>
        <w:r>
          <w:rPr>
            <w:b w:val="true"/>
            <w:bCs w:val="true"/>
            <w:u w:val="single"/>
            <w:rtl w:val="true"/>
          </w:rPr>
          <w:t xml:space="preserve">המדינה</w:t>
        </w:r>
        <w:r>
          <w:rPr>
            <w:b w:val="true"/>
            <w:bCs w:val="true"/>
            <w:u w:val="single"/>
            <w:rtl w:val="true"/>
          </w:rPr>
          <w:t xml:space="preserve"> – </w:t>
        </w:r>
        <w:r>
          <w:rPr>
            <w:b w:val="true"/>
            <w:bCs w:val="true"/>
            <w:u w:val="single"/>
            <w:rtl w:val="true"/>
          </w:rPr>
          <w:t xml:space="preserve">הנחייה</w:t>
        </w:r>
        <w:r>
          <w:rPr>
            <w:b w:val="true"/>
            <w:bCs w:val="true"/>
            <w:u w:val="single"/>
            <w:rtl w:val="true"/>
          </w:rPr>
          <w:t xml:space="preserve"> 14.21- </w:t>
        </w:r>
        <w:r>
          <w:rPr>
            <w:b w:val="true"/>
            <w:bCs w:val="true"/>
            <w:u w:val="single"/>
            <w:rtl w:val="true"/>
          </w:rPr>
          <w:t xml:space="preserve">הליכי</w:t>
        </w:r>
        <w:r>
          <w:rPr>
            <w:b w:val="true"/>
            <w:bCs w:val="true"/>
            <w:u w:val="single"/>
            <w:rtl w:val="true"/>
          </w:rPr>
          <w:t xml:space="preserve"> </w:t>
        </w:r>
        <w:r>
          <w:rPr>
            <w:b w:val="true"/>
            <w:bCs w:val="true"/>
            <w:u w:val="single"/>
            <w:rtl w:val="true"/>
          </w:rPr>
          <w:t xml:space="preserve">יידוע</w:t>
        </w:r>
        <w:r>
          <w:rPr>
            <w:b w:val="true"/>
            <w:bCs w:val="true"/>
            <w:u w:val="single"/>
            <w:rtl w:val="true"/>
          </w:rPr>
          <w:t xml:space="preserve"> </w:t>
        </w:r>
        <w:r>
          <w:rPr>
            <w:b w:val="true"/>
            <w:bCs w:val="true"/>
            <w:u w:val="single"/>
            <w:rtl w:val="true"/>
          </w:rPr>
          <w:t xml:space="preserve">ושימוע</w:t>
        </w:r>
        <w:r>
          <w:rPr>
            <w:b w:val="true"/>
            <w:bCs w:val="true"/>
            <w:u w:val="single"/>
            <w:rtl w:val="true"/>
          </w:rPr>
          <w:t xml:space="preserve"> </w:t>
        </w:r>
        <w:r>
          <w:rPr>
            <w:b w:val="true"/>
            <w:bCs w:val="true"/>
            <w:u w:val="single"/>
            <w:rtl w:val="true"/>
          </w:rPr>
          <w:t xml:space="preserve">בהליכים</w:t>
        </w:r>
        <w:r>
          <w:rPr>
            <w:b w:val="true"/>
            <w:bCs w:val="true"/>
            <w:u w:val="single"/>
            <w:rtl w:val="true"/>
          </w:rPr>
          <w:t xml:space="preserve"> </w:t>
        </w:r>
        <w:r>
          <w:rPr>
            <w:b w:val="true"/>
            <w:bCs w:val="true"/>
            <w:u w:val="single"/>
            <w:rtl w:val="true"/>
          </w:rPr>
          <w:t xml:space="preserve">פליליים</w:t>
        </w:r>
      </w:hyperlink>
      <w:r>
        <w:rPr>
          <w:rtl w:val="true"/>
          <w:sz w:val="24"/>
          <w:szCs w:val="24"/>
        </w:rPr>
        <w:t xml:space="preserve"> </w:t>
      </w:r>
      <w:r>
        <w:rPr>
          <w:rtl w:val="true"/>
          <w:sz w:val="24"/>
          <w:szCs w:val="24"/>
        </w:rPr>
      </w:r>
      <w:r>
        <w:rPr>
          <w:b w:val="true"/>
          <w:bCs w:val="true"/>
          <w:rtl w:val="true"/>
        </w:rPr>
        <w:t xml:space="preserve">היקף</w:t>
      </w:r>
      <w:r>
        <w:rPr>
          <w:b w:val="true"/>
          <w:bCs w:val="true"/>
          <w:rtl w:val="true"/>
        </w:rPr>
        <w:t xml:space="preserve"> </w:t>
      </w:r>
      <w:r>
        <w:rPr>
          <w:b w:val="true"/>
          <w:bCs w:val="true"/>
          <w:rtl w:val="true"/>
        </w:rPr>
        <w:t xml:space="preserve">השימוע</w:t>
      </w:r>
      <w:r>
        <w:rPr>
          <w:rtl w:val="true"/>
          <w:sz w:val="24"/>
          <w:szCs w:val="24"/>
        </w:rPr>
        <w:t xml:space="preserve">המחוקק לא קבע את היקף השימוע. </w:t>
      </w:r>
      <w:r>
        <w:rPr>
          <w:rtl w:val="true"/>
          <w:sz w:val="24"/>
          <w:szCs w:val="24"/>
        </w:rPr>
        <w:t xml:space="preserve">משנת 1991 אשר עודכנה ב- 2003 וב- 2007, אין התייחסות קונקרטית לתוכן השימוע.</w:t>
      </w:r>
      <w:r>
        <w:rPr>
          <w:b w:val="true"/>
          <w:bCs w:val="true"/>
          <w:rtl w:val="true"/>
        </w:rPr>
        <w:t xml:space="preserve">גם</w:t>
      </w:r>
      <w:r>
        <w:rPr>
          <w:b w:val="true"/>
          <w:bCs w:val="true"/>
          <w:rtl w:val="true"/>
        </w:rPr>
        <w:t xml:space="preserve"> </w:t>
      </w:r>
      <w:hyperlink xmlns:r="http://schemas.openxmlformats.org/officeDocument/2006/relationships" r:id="R26da416f201f4150">
        <w:r>
          <w:rPr>
            <w:b w:val="true"/>
            <w:bCs w:val="true"/>
            <w:u w:val="single"/>
            <w:rtl w:val="true"/>
          </w:rPr>
          <w:t xml:space="preserve">בהנחיות</w:t>
        </w:r>
        <w:r>
          <w:rPr>
            <w:b w:val="true"/>
            <w:bCs w:val="true"/>
            <w:u w:val="single"/>
            <w:rtl w:val="true"/>
          </w:rPr>
          <w:t xml:space="preserve"> </w:t>
        </w:r>
        <w:r>
          <w:rPr>
            <w:b w:val="true"/>
            <w:bCs w:val="true"/>
            <w:u w:val="single"/>
            <w:rtl w:val="true"/>
          </w:rPr>
          <w:t xml:space="preserve">היועץ</w:t>
        </w:r>
        <w:r>
          <w:rPr>
            <w:b w:val="true"/>
            <w:bCs w:val="true"/>
            <w:u w:val="single"/>
            <w:rtl w:val="true"/>
          </w:rPr>
          <w:t xml:space="preserve"> </w:t>
        </w:r>
        <w:r>
          <w:rPr>
            <w:b w:val="true"/>
            <w:bCs w:val="true"/>
            <w:u w:val="single"/>
            <w:rtl w:val="true"/>
          </w:rPr>
          <w:t xml:space="preserve">המשפטי</w:t>
        </w:r>
        <w:r>
          <w:rPr>
            <w:b w:val="true"/>
            <w:bCs w:val="true"/>
            <w:u w:val="single"/>
            <w:rtl w:val="true"/>
          </w:rPr>
          <w:t xml:space="preserve"> </w:t>
        </w:r>
        <w:r>
          <w:rPr>
            <w:b w:val="true"/>
            <w:bCs w:val="true"/>
            <w:u w:val="single"/>
            <w:rtl w:val="true"/>
          </w:rPr>
          <w:t xml:space="preserve">לממשלה</w:t>
        </w:r>
        <w:r>
          <w:rPr>
            <w:b w:val="true"/>
            <w:bCs w:val="true"/>
            <w:u w:val="single"/>
            <w:rtl w:val="true"/>
          </w:rPr>
          <w:t xml:space="preserve"> </w:t>
        </w:r>
        <w:r>
          <w:rPr>
            <w:b w:val="true"/>
            <w:bCs w:val="true"/>
            <w:u w:val="single"/>
            <w:rtl w:val="true"/>
          </w:rPr>
          <w:t xml:space="preserve">מס</w:t>
        </w:r>
        <w:r>
          <w:rPr>
            <w:b w:val="true"/>
            <w:bCs w:val="true"/>
            <w:u w:val="single"/>
            <w:rtl w:val="true"/>
          </w:rPr>
          <w:t xml:space="preserve">' 4.301 (51.051)</w:t>
        </w:r>
      </w:hyperlink>
      <w:r>
        <w:rPr>
          <w:b w:val="true"/>
          <w:bCs w:val="true"/>
          <w:rtl w:val="true"/>
        </w:rPr>
        <w:t xml:space="preserve"> </w:t>
      </w:r>
      <w:r>
        <w:rPr>
          <w:rtl w:val="true"/>
          <w:sz w:val="24"/>
          <w:szCs w:val="24"/>
        </w:rPr>
        <w:t xml:space="preserve">נקבע בבג"צ 47/91 </w:t>
        <w:t xml:space="preserve">(25.4.91), כי כל רשות תביעה תקבע, בהנחיות פנימיות, בכפוף להנחיה זו, את דרכי ההודעה לחשוד ואופן קיום השימוע.</w:t>
      </w:r>
      <w:r>
        <w:rPr>
          <w:b w:val="true"/>
          <w:bCs w:val="true"/>
          <w:rtl w:val="true"/>
        </w:rPr>
        <w:t xml:space="preserve">באשר</w:t>
      </w:r>
      <w:r>
        <w:rPr>
          <w:b w:val="true"/>
          <w:bCs w:val="true"/>
          <w:rtl w:val="true"/>
        </w:rPr>
        <w:t xml:space="preserve"> </w:t>
      </w:r>
      <w:r>
        <w:rPr>
          <w:b w:val="true"/>
          <w:bCs w:val="true"/>
          <w:rtl w:val="true"/>
        </w:rPr>
        <w:t xml:space="preserve">לזכות</w:t>
      </w:r>
      <w:r>
        <w:rPr>
          <w:b w:val="true"/>
          <w:bCs w:val="true"/>
          <w:rtl w:val="true"/>
        </w:rPr>
        <w:t xml:space="preserve"> </w:t>
      </w:r>
      <w:r>
        <w:rPr>
          <w:b w:val="true"/>
          <w:bCs w:val="true"/>
          <w:rtl w:val="true"/>
        </w:rPr>
        <w:t xml:space="preserve">העיון</w:t>
      </w:r>
      <w:r>
        <w:rPr>
          <w:b w:val="true"/>
          <w:bCs w:val="true"/>
          <w:rtl w:val="true"/>
        </w:rPr>
        <w:t xml:space="preserve"> </w:t>
      </w:r>
      <w:r>
        <w:rPr>
          <w:b w:val="true"/>
          <w:bCs w:val="true"/>
          <w:rtl w:val="true"/>
        </w:rPr>
        <w:t xml:space="preserve">בחומר</w:t>
      </w:r>
      <w:r>
        <w:rPr>
          <w:b w:val="true"/>
          <w:bCs w:val="true"/>
          <w:rtl w:val="true"/>
        </w:rPr>
        <w:t xml:space="preserve"> </w:t>
      </w:r>
      <w:r>
        <w:rPr>
          <w:b w:val="true"/>
          <w:bCs w:val="true"/>
          <w:rtl w:val="true"/>
        </w:rPr>
        <w:t xml:space="preserve">הראיות</w:t>
      </w:r>
      <w:r>
        <w:rPr>
          <w:b w:val="true"/>
          <w:bCs w:val="true"/>
          <w:rtl w:val="true"/>
        </w:rPr>
        <w:t xml:space="preserve"> </w:t>
      </w:r>
      <w:hyperlink xmlns:r="http://schemas.openxmlformats.org/officeDocument/2006/relationships" r:id="R249c6f9e7fb549a0">
        <w:r>
          <w:rPr>
            <w:b w:val="true"/>
            <w:bCs w:val="true"/>
            <w:u w:val="single"/>
            <w:rtl w:val="true"/>
          </w:rPr>
          <w:t xml:space="preserve">און</w:t>
        </w:r>
        <w:r>
          <w:rPr>
            <w:b w:val="true"/>
            <w:bCs w:val="true"/>
            <w:u w:val="single"/>
            <w:rtl w:val="true"/>
          </w:rPr>
          <w:t xml:space="preserve"> </w:t>
        </w:r>
        <w:r>
          <w:rPr>
            <w:b w:val="true"/>
            <w:bCs w:val="true"/>
            <w:u w:val="single"/>
            <w:rtl w:val="true"/>
          </w:rPr>
          <w:t xml:space="preserve">ניימן</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פרקליטות</w:t>
        </w:r>
        <w:r>
          <w:rPr>
            <w:b w:val="true"/>
            <w:bCs w:val="true"/>
            <w:u w:val="single"/>
            <w:rtl w:val="true"/>
          </w:rPr>
          <w:t xml:space="preserve"> </w:t>
        </w:r>
        <w:r>
          <w:rPr>
            <w:b w:val="true"/>
            <w:bCs w:val="true"/>
            <w:u w:val="single"/>
            <w:rtl w:val="true"/>
          </w:rPr>
          <w:t xml:space="preserve">המדינה</w:t>
        </w:r>
      </w:hyperlink>
      <w:r>
        <w:rPr>
          <w:b w:val="true"/>
          <w:bCs w:val="true"/>
          <w:rtl w:val="true"/>
        </w:rPr>
        <w:t xml:space="preserve"> </w:t>
      </w:r>
      <w:r>
        <w:rPr>
          <w:rtl w:val="true"/>
          <w:sz w:val="24"/>
          <w:szCs w:val="24"/>
        </w:rPr>
        <w:t xml:space="preserve">בהנחית היועץ המשפטי נקבע כי השימוע אינו מחליף את המשפט ואין תכליתו להוות משפט זוטא. במסגרת שימוע ניתנת לחשוד הזדמנות להעמיד את התביעה על טעות עובדתית או משפטית ואין מקום להתדיינות פרטנית. </w:t>
      </w:r>
      <w:r>
        <w:rPr>
          <w:rtl w:val="true"/>
          <w:sz w:val="24"/>
          <w:szCs w:val="24"/>
        </w:rPr>
        <w:t xml:space="preserve">"... "הליך השימוע אינו משפט זוטא" (עניין קצב), אלא נועד לנסות להאיר פנים נוספים מטעם החשוד אל מול התביעה בטרם קבלת החלטה, מתוך מטרה לשכנעה כי אין מקום לכתב אישום" [בגץ  4388/08 </w:t>
        <w:t xml:space="preserve"> (11.6.08)].</w:t>
      </w:r>
      <w:hyperlink xmlns:r="http://schemas.openxmlformats.org/officeDocument/2006/relationships" r:id="R9b7cf5791dd14f29">
        <w:r>
          <w:rPr>
            <w:b w:val="true"/>
            <w:bCs w:val="true"/>
            <w:u w:val="single"/>
            <w:rtl w:val="true"/>
          </w:rPr>
          <w:t xml:space="preserve">שמואל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היועץ</w:t>
        </w:r>
        <w:r>
          <w:rPr>
            <w:b w:val="true"/>
            <w:bCs w:val="true"/>
            <w:u w:val="single"/>
            <w:rtl w:val="true"/>
          </w:rPr>
          <w:t xml:space="preserve"> </w:t>
        </w:r>
        <w:r>
          <w:rPr>
            <w:b w:val="true"/>
            <w:bCs w:val="true"/>
            <w:u w:val="single"/>
            <w:rtl w:val="true"/>
          </w:rPr>
          <w:t xml:space="preserve">המשפטי</w:t>
        </w:r>
        <w:r>
          <w:rPr>
            <w:b w:val="true"/>
            <w:bCs w:val="true"/>
            <w:u w:val="single"/>
            <w:rtl w:val="true"/>
          </w:rPr>
          <w:t xml:space="preserve"> </w:t>
        </w:r>
        <w:r>
          <w:rPr>
            <w:b w:val="true"/>
            <w:bCs w:val="true"/>
            <w:u w:val="single"/>
            <w:rtl w:val="true"/>
          </w:rPr>
          <w:t xml:space="preserve">לממשלה</w:t>
        </w:r>
      </w:hyperlink>
      <w:r>
        <w:rPr>
          <w:rtl w:val="true"/>
          <w:sz w:val="24"/>
          <w:szCs w:val="24"/>
        </w:rPr>
        <w:t xml:space="preserve">צריך לקיים שימוע אפקטיבי. היקף החומר הראייתי שיש לחשוף בפני החשוד כדי שיוכל לממש את זכות השימוע משתנה ממקרה למקרה. נכון למסור את עיקרי חומר הראיות שישקף תמונה כוללת של האישום בקווים כללים.</w:t>
      </w:r>
      <w:r>
        <w:rPr>
          <w:rtl w:val="true"/>
          <w:sz w:val="24"/>
          <w:szCs w:val="24"/>
        </w:rPr>
        <w:t xml:space="preserve"> </w:t>
      </w:r>
      <w:r>
        <w:rPr>
          <w:rtl w:val="true"/>
          <w:sz w:val="24"/>
          <w:szCs w:val="24"/>
        </w:rPr>
        <w:t xml:space="preserve">- </w:t>
      </w:r>
      <w:r>
        <w:rPr>
          <w:b w:val="true"/>
          <w:bCs w:val="true"/>
          <w:rtl w:val="true"/>
        </w:rPr>
        <w:t xml:space="preserve">אופן</w:t>
      </w:r>
      <w:r>
        <w:rPr>
          <w:b w:val="true"/>
          <w:bCs w:val="true"/>
          <w:rtl w:val="true"/>
        </w:rPr>
        <w:t xml:space="preserve"> </w:t>
      </w:r>
      <w:r>
        <w:rPr>
          <w:b w:val="true"/>
          <w:bCs w:val="true"/>
          <w:rtl w:val="true"/>
        </w:rPr>
        <w:t xml:space="preserve">השימוע</w:t>
      </w:r>
      <w:r>
        <w:rPr>
          <w:rtl w:val="true"/>
          <w:sz w:val="24"/>
          <w:szCs w:val="24"/>
        </w:rPr>
        <w:t xml:space="preserve">ככל שנעשה בעל-פה יהיה קצר יחסית, ככלל ישיבה אחת בכפוף לשיקול דעת עורך השימוע.</w:t>
      </w:r>
      <w:r>
        <w:rPr>
          <w:rtl w:val="true"/>
          <w:sz w:val="24"/>
          <w:szCs w:val="24"/>
        </w:rPr>
        <w:t xml:space="preserve">הפרקטיקה שנוצרה גמישה ותלויה בשאלה אם נמסרה טיוטת כתב אישום או מכתב מפורט ובו מידע על האישומים וסעיפי העבירות.</w:t>
      </w:r>
      <w:r>
        <w:rPr>
          <w:rtl w:val="true"/>
          <w:sz w:val="24"/>
          <w:szCs w:val="24"/>
        </w:rPr>
        <w:t xml:space="preserve"> </w:t>
      </w:r>
      <w:r>
        <w:rPr>
          <w:rtl w:val="true"/>
          <w:sz w:val="24"/>
          <w:szCs w:val="24"/>
        </w:rPr>
      </w:r>
      <w:r>
        <w:rPr>
          <w:b w:val="true"/>
          <w:bCs w:val="true"/>
          <w:rtl w:val="true"/>
        </w:rPr>
        <w:t xml:space="preserve">תוצאת</w:t>
      </w:r>
      <w:r>
        <w:rPr>
          <w:b w:val="true"/>
          <w:bCs w:val="true"/>
          <w:rtl w:val="true"/>
        </w:rPr>
        <w:t xml:space="preserve"> </w:t>
      </w:r>
      <w:r>
        <w:rPr>
          <w:b w:val="true"/>
          <w:bCs w:val="true"/>
          <w:rtl w:val="true"/>
        </w:rPr>
        <w:t xml:space="preserve">ההפרה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השימוע</w:t>
      </w:r>
      <w:r>
        <w:rPr>
          <w:b w:val="true"/>
          <w:bCs w:val="true"/>
          <w:rtl w:val="true"/>
        </w:rPr>
        <w:t xml:space="preserve"> </w:t>
      </w:r>
      <w:r>
        <w:rPr>
          <w:rtl w:val="true"/>
          <w:sz w:val="24"/>
          <w:szCs w:val="24"/>
        </w:rPr>
        <w:t xml:space="preserve">המחוקק לא קבע בסעיף 60 א' ל</w:t>
        <w:t xml:space="preserve">, כי הפרת חובת היידוע או פגיעה בזכות השימוע יביאו לביטול האישום.</w:t>
      </w:r>
      <w:hyperlink xmlns:r="http://schemas.openxmlformats.org/officeDocument/2006/relationships" r:id="Ra6a7e5ecb95145e4">
        <w:r>
          <w:rPr>
            <w:b w:val="true"/>
            <w:bCs w:val="true"/>
            <w:u w:val="single"/>
            <w:rtl w:val="true"/>
          </w:rPr>
          <w:t xml:space="preserve">חסד</w:t>
        </w:r>
        <w:r>
          <w:rPr>
            <w:b w:val="true"/>
            <w:bCs w:val="true"/>
            <w:u w:val="single"/>
            <w:rtl w:val="true"/>
          </w:rPr>
          <w:t xml:space="preserve">"</w:t>
        </w:r>
        <w:r>
          <w:rPr>
            <w:b w:val="true"/>
            <w:bCs w:val="true"/>
            <w:u w:val="single"/>
            <w:rtl w:val="true"/>
          </w:rPr>
          <w:t xml:space="preserve">פ</w:t>
        </w:r>
      </w:hyperlink>
      <w:r>
        <w:rPr>
          <w:rtl w:val="true"/>
          <w:sz w:val="24"/>
          <w:szCs w:val="24"/>
        </w:rPr>
        <w:t xml:space="preserve">. אם נפל פגם בהחלטת רשות מנהלית יש להבחין בין פגם בהליך לבין תוצאת הפגם. ההכרעה מתבססת בהתאם לדוקטרינת הבטלות היחסית. יש לבחון את נסיבות המקרה, חומרת ההפרה, דרך התקיפה והנזק שעלול להיגרם לאינטרס הציבורי תוך איזון בינו לבין הצדק הפרטי דוקטרינה זו ישימה גם בהליכים פליליים והחלתה נעשית על רקע נסיבותיו הפרטניות של המקרה, שכן פגם משפטי מאותו סוג עשוי להוביל במקרים שונים לתוצאות שונות [עיין: רע"פ 4398/99 </w:t>
        <w:t xml:space="preserve"> (10.8.00), ע"פ 1053/13 </w:t>
        <w:t xml:space="preserve"> (23.6.13)].</w:t>
      </w:r>
      <w:r>
        <w:rPr>
          <w:b w:val="true"/>
          <w:bCs w:val="true"/>
          <w:rtl w:val="true"/>
        </w:rPr>
        <w:t xml:space="preserve">החלטת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העמדת</w:t>
      </w:r>
      <w:r>
        <w:rPr>
          <w:b w:val="true"/>
          <w:bCs w:val="true"/>
          <w:rtl w:val="true"/>
        </w:rPr>
        <w:t xml:space="preserve"> </w:t>
      </w:r>
      <w:r>
        <w:rPr>
          <w:b w:val="true"/>
          <w:bCs w:val="true"/>
          <w:rtl w:val="true"/>
        </w:rPr>
        <w:t xml:space="preserve">המערער</w:t>
      </w:r>
      <w:r>
        <w:rPr>
          <w:b w:val="true"/>
          <w:bCs w:val="true"/>
          <w:rtl w:val="true"/>
        </w:rPr>
        <w:t xml:space="preserve"> </w:t>
      </w:r>
      <w:r>
        <w:rPr>
          <w:b w:val="true"/>
          <w:bCs w:val="true"/>
          <w:rtl w:val="true"/>
        </w:rPr>
        <w:t xml:space="preserve">לדין</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החלטה</w:t>
      </w:r>
      <w:r>
        <w:rPr>
          <w:b w:val="true"/>
          <w:bCs w:val="true"/>
          <w:rtl w:val="true"/>
        </w:rPr>
        <w:t xml:space="preserve"> </w:t>
      </w:r>
      <w:r>
        <w:rPr>
          <w:b w:val="true"/>
          <w:bCs w:val="true"/>
          <w:rtl w:val="true"/>
        </w:rPr>
        <w:t xml:space="preserve">מנהלית</w:t>
      </w:r>
      <w:hyperlink xmlns:r="http://schemas.openxmlformats.org/officeDocument/2006/relationships" r:id="Rd87bf8b95db34ff6">
        <w:r>
          <w:rPr>
            <w:b w:val="true"/>
            <w:bCs w:val="true"/>
            <w:u w:val="single"/>
            <w:rtl w:val="true"/>
          </w:rPr>
          <w:t xml:space="preserve">הראל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hyperlink>
      <w:hyperlink xmlns:r="http://schemas.openxmlformats.org/officeDocument/2006/relationships" r:id="Ra8da6c00b43e4aa6">
        <w:r>
          <w:rPr>
            <w:b w:val="true"/>
            <w:bCs w:val="true"/>
            <w:u w:val="single"/>
            <w:rtl w:val="true"/>
          </w:rPr>
          <w:t xml:space="preserve">הייכל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hyperlink>
      <w:r>
        <w:rPr>
          <w:rtl w:val="true"/>
          <w:sz w:val="24"/>
          <w:szCs w:val="24"/>
        </w:rPr>
        <w:t xml:space="preserve">כאשר זכות השימוע הופרה יש לבחון האם לצורך שימוע מאוחר מוצדק לבטל את כתב האישום, או שמא ניתן לקיים שימוע הוגן וענייני מבלי לבטל האישום, תוך עיכוב מתן תשובת הנאשם לאישום עד לסיום השימוע.</w:t>
      </w:r>
      <w:r>
        <w:rPr>
          <w:rtl w:val="true"/>
          <w:sz w:val="24"/>
          <w:szCs w:val="24"/>
        </w:rPr>
        <w:t xml:space="preserve"> בעריכת שימוע בדיעבד, מתוך תקווה שהמאשימה תשמע את הנאשם בנפש חפצה, כאילו לא הוגש עדיין כתב אישום, ואם המאשימה תשוכנע כי יש ממש בטענות תבטל את כתב האישום.</w:t>
      </w:r>
      <w:r>
        <w:rPr>
          <w:b w:val="true"/>
          <w:bCs w:val="true"/>
          <w:rtl w:val="true"/>
        </w:rPr>
        <w:t xml:space="preserve">לכאורה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לרפא</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הפגם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קיום</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השימוע</w:t>
      </w:r>
      <w:r>
        <w:rPr>
          <w:rtl w:val="true"/>
          <w:sz w:val="24"/>
          <w:szCs w:val="24"/>
        </w:rPr>
        <w:t xml:space="preserve"> </w:t>
      </w:r>
      <w:r>
        <w:rPr>
          <w:b w:val="true"/>
          <w:bCs w:val="true"/>
          <w:rtl w:val="true"/>
        </w:rPr>
        <w:t xml:space="preserve">ואולם</w:t>
      </w:r>
      <w:r>
        <w:rPr>
          <w:b w:val="true"/>
          <w:bCs w:val="true"/>
          <w:rtl w:val="true"/>
        </w:rPr>
        <w:t xml:space="preserve">, </w:t>
      </w:r>
      <w:r>
        <w:rPr>
          <w:b w:val="true"/>
          <w:bCs w:val="true"/>
          <w:rtl w:val="true"/>
        </w:rPr>
        <w:t xml:space="preserve">שימוע</w:t>
      </w:r>
      <w:r>
        <w:rPr>
          <w:b w:val="true"/>
          <w:bCs w:val="true"/>
          <w:rtl w:val="true"/>
        </w:rPr>
        <w:t xml:space="preserve"> </w:t>
      </w:r>
      <w:r>
        <w:rPr>
          <w:b w:val="true"/>
          <w:bCs w:val="true"/>
          <w:rtl w:val="true"/>
        </w:rPr>
        <w:t xml:space="preserve">בדיעבד</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פתרון</w:t>
      </w:r>
      <w:r>
        <w:rPr>
          <w:b w:val="true"/>
          <w:bCs w:val="true"/>
          <w:rtl w:val="true"/>
        </w:rPr>
        <w:t xml:space="preserve"> </w:t>
      </w:r>
      <w:r>
        <w:rPr>
          <w:b w:val="true"/>
          <w:bCs w:val="true"/>
          <w:rtl w:val="true"/>
        </w:rPr>
        <w:t xml:space="preserve">רצוי</w:t>
      </w:r>
      <w:r>
        <w:rPr>
          <w:b w:val="true"/>
          <w:bCs w:val="true"/>
          <w:rtl w:val="true"/>
        </w:rPr>
        <w:t xml:space="preserve">.</w:t>
      </w:r>
      <w:r>
        <w:rPr>
          <w:rtl w:val="true"/>
          <w:sz w:val="24"/>
          <w:szCs w:val="24"/>
        </w:rPr>
        <w:t xml:space="preserve">יש הבדל בסטטוס של נחקר וחשוד לעומת סטטוס של נאשם. </w:t>
      </w:r>
      <w:r>
        <w:rPr>
          <w:rtl w:val="true"/>
          <w:sz w:val="24"/>
          <w:szCs w:val="24"/>
        </w:rPr>
        <w:t xml:space="preserve">קיים חשש שהמאשימה "תינעל" על עמדותיה כפי שהוצגו בכתב האישום, וטענותיו של הנאשם לא תיבחנה באותה פתיחות, שהיו נבחנות אם השימוע היה מתבצע טרם הוגש כתב אישום וטרם התגבשה עמדת המאשימה.</w:t>
      </w:r>
      <w:r>
        <w:rPr>
          <w:rtl w:val="true"/>
          <w:sz w:val="24"/>
          <w:szCs w:val="24"/>
        </w:rPr>
        <w:t xml:space="preserve">"בבוא בית המשפט לבחון את נסיבות המקרה עליו לבחון את התנהגות הצדדים, הפגיעה שתיגרם להם או לאינטרס הציבורי ועליו לשאול האם ניתן לתקן ולרפא את הפגם שנפל, האם ייגרם לנאשם עיוות דין ותיפגע הגנתו מול הפגיעה שתיגרם למאשימה ולאינטרס הציבורי..." [עיין: תפ"ח (ת"א) 1138/05 </w:t>
        <w:t xml:space="preserve"> (8.2.07) ( להלן: "פס"ד ארד")].</w:t>
      </w:r>
      <w:hyperlink xmlns:r="http://schemas.openxmlformats.org/officeDocument/2006/relationships" r:id="Ra0d29b5692cd40d6">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ארד</w:t>
        </w:r>
      </w:hyperlink>
      <w:r>
        <w:rPr>
          <w:rtl w:val="true"/>
          <w:sz w:val="24"/>
          <w:szCs w:val="24"/>
        </w:rPr>
        <w:t xml:space="preserve">בפס"ד ארד הנ"ל בוטל כתב האישום לצורך עריכת השימוע ונקבע כי "... השימוע עשוי לתרום להארת היבטים ועניינים שונים, לתת מענה לתחושה הסובייקטיבית של הנחקר שניתן לו יומו ולהוות חיזוק לאמון הציבור במערכת אכיפת החוק".</w:t>
      </w:r>
      <w:r>
        <w:rPr>
          <w:rtl w:val="true"/>
          <w:sz w:val="24"/>
          <w:szCs w:val="24"/>
        </w:rPr>
        <w:t xml:space="preserve">במקרה אחר בע"פ (י-ם) 30541/06 </w:t>
        <w:t xml:space="preserve"> (25.2.05) (להלן: "פס"ד כהן"), הגיע בית המשפט למסקנה שונה, לפיה איזונם של כל השיקולים הרלבנטיים מביא למסקנה, כי ניתן לרפא את הפגם של הפרת חובת היידוע בעריכת שימוע מאוחר מבלי שיהיה צורך בביטול האישום. </w:t>
      </w:r>
      <w:hyperlink xmlns:r="http://schemas.openxmlformats.org/officeDocument/2006/relationships" r:id="Rf8561ee4b1d0455d">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כהן</w:t>
        </w:r>
      </w:hyperlink>
      <w:r>
        <w:rPr>
          <w:rtl w:val="true"/>
          <w:sz w:val="24"/>
          <w:szCs w:val="24"/>
        </w:rPr>
        <w:t xml:space="preserve">בת"פ (ת"א) 40279/08 </w:t>
        <w:t xml:space="preserve"> (17.5.09)] סקר בית המשפט מקרים בהם בגין אי שימוע בוטל כתב אישום לרבות מקרים בהם נערך שימוע בדיעבד וכך נקבע:</w:t>
      </w:r>
      <w:hyperlink xmlns:r="http://schemas.openxmlformats.org/officeDocument/2006/relationships" r:id="R6badc9be6bb64716">
        <w:r>
          <w:rPr>
            <w:b w:val="true"/>
            <w:bCs w:val="true"/>
            <w:u w:val="single"/>
            <w:rtl w:val="true"/>
          </w:rPr>
          <w:t xml:space="preserve">לדר</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פרקליטות</w:t>
        </w:r>
        <w:r>
          <w:rPr>
            <w:b w:val="true"/>
            <w:bCs w:val="true"/>
            <w:u w:val="single"/>
            <w:rtl w:val="true"/>
          </w:rPr>
          <w:t xml:space="preserve"> </w:t>
        </w:r>
        <w:r>
          <w:rPr>
            <w:b w:val="true"/>
            <w:bCs w:val="true"/>
            <w:u w:val="single"/>
            <w:rtl w:val="true"/>
          </w:rPr>
          <w:t xml:space="preserve">מחוז</w:t>
        </w:r>
        <w:r>
          <w:rPr>
            <w:b w:val="true"/>
            <w:bCs w:val="true"/>
            <w:u w:val="single"/>
            <w:rtl w:val="true"/>
          </w:rPr>
          <w:t xml:space="preserve"> </w:t>
        </w:r>
        <w:r>
          <w:rPr>
            <w:b w:val="true"/>
            <w:bCs w:val="true"/>
            <w:u w:val="single"/>
            <w:rtl w:val="true"/>
          </w:rPr>
          <w:t xml:space="preserve">ת</w:t>
        </w:r>
        <w:r>
          <w:rPr>
            <w:b w:val="true"/>
            <w:bCs w:val="true"/>
            <w:u w:val="single"/>
            <w:rtl w:val="true"/>
          </w:rPr>
          <w:t xml:space="preserve">"</w:t>
        </w:r>
        <w:r>
          <w:rPr>
            <w:b w:val="true"/>
            <w:bCs w:val="true"/>
            <w:u w:val="single"/>
            <w:rtl w:val="true"/>
          </w:rPr>
          <w:t xml:space="preserve">א</w:t>
        </w:r>
        <w:r>
          <w:rPr>
            <w:b w:val="true"/>
            <w:bCs w:val="true"/>
            <w:u w:val="single"/>
            <w:rtl w:val="true"/>
          </w:rPr>
          <w:t xml:space="preserve"> – </w:t>
        </w:r>
        <w:r>
          <w:rPr>
            <w:b w:val="true"/>
            <w:bCs w:val="true"/>
            <w:u w:val="single"/>
            <w:rtl w:val="true"/>
          </w:rPr>
          <w:t xml:space="preserve">מיסוי</w:t>
        </w:r>
        <w:r>
          <w:rPr>
            <w:b w:val="true"/>
            <w:bCs w:val="true"/>
            <w:u w:val="single"/>
            <w:rtl w:val="true"/>
          </w:rPr>
          <w:t xml:space="preserve"> </w:t>
        </w:r>
        <w:r>
          <w:rPr>
            <w:b w:val="true"/>
            <w:bCs w:val="true"/>
            <w:u w:val="single"/>
            <w:rtl w:val="true"/>
          </w:rPr>
          <w:t xml:space="preserve">וכלכלה</w:t>
        </w:r>
      </w:hyperlink>
      <w:r>
        <w:rPr>
          <w:rtl w:val="true"/>
          <w:sz w:val="24"/>
          <w:szCs w:val="24"/>
        </w:rPr>
        <w:t xml:space="preserve">"9. שאלת הסעד הראוי מקום בו לא נערך לנאשם שימוע בטרם הגשת כתב אישום נגדו, נדונה בערכאות השונות. בחלק מהמקרים – ועליהם ביקש ב"כ המבקש להסתמך - נקבע כי תרופתו של הנאשם היא בביטול כתב האישום על מנת שהליך השימוע בעניינו לא יערך בעוד כתב אישום תלוי ועומד נגדו (כך, </w:t>
        <w:t xml:space="preserve"> מדינת ישראל נ' ארד, </w:t>
        <w:t xml:space="preserve"> (8.2.07), מדינת ישראל נ' פולנסקי (3.1.07), </w:t>
        <w:t xml:space="preserve"> מדינת ישראל נ' אלימלך (24.10.06), </w:t>
        <w:t xml:space="preserve"> מדינת ישראל נ' אליהו (18.9.07), </w:t>
        <w:t xml:space="preserve"> מדינת ישראל נ' דאהן (17.5.07)). במקרים אחרים סברו בתי המשפט כי אין מקום לבטל את הכתב האישום וכי הסעד הראוי הינו קיום הליך שימוע כשכתב האישום עומד על מכונו (</w:t>
        <w:t xml:space="preserve"> מדינת ישראל נ' בן רובי, </w:t>
        <w:t xml:space="preserve">(15.7.07), </w:t>
        <w:t xml:space="preserve"> מדינת ישראל נ' אזולאי (23.11.06), </w:t>
        <w:t xml:space="preserve"> מדינת ישראל נ' כהן)...</w:t>
      </w:r>
      <w:hyperlink xmlns:r="http://schemas.openxmlformats.org/officeDocument/2006/relationships" r:id="R47b540421cd64802">
        <w:r>
          <w:rPr>
            <w:u w:val="single"/>
            <w:rtl w:val="true"/>
          </w:rPr>
          <w:t xml:space="preserve">תפ</w:t>
        </w:r>
        <w:r>
          <w:rPr>
            <w:u w:val="single"/>
            <w:rtl w:val="true"/>
          </w:rPr>
          <w:t xml:space="preserve">"</w:t>
        </w:r>
        <w:r>
          <w:rPr>
            <w:u w:val="single"/>
            <w:rtl w:val="true"/>
          </w:rPr>
          <w:t xml:space="preserve">ח</w:t>
        </w:r>
        <w:r>
          <w:rPr>
            <w:u w:val="single"/>
            <w:rtl w:val="true"/>
          </w:rPr>
          <w:t xml:space="preserve"> (</w:t>
        </w:r>
        <w:r>
          <w:rPr>
            <w:u w:val="single"/>
            <w:rtl w:val="true"/>
          </w:rPr>
          <w:t xml:space="preserve">מחוזי</w:t>
        </w:r>
        <w:r>
          <w:rPr>
            <w:u w:val="single"/>
            <w:rtl w:val="true"/>
          </w:rPr>
          <w:t xml:space="preserve"> </w:t>
        </w:r>
        <w:r>
          <w:rPr>
            <w:u w:val="single"/>
            <w:rtl w:val="true"/>
          </w:rPr>
          <w:t xml:space="preserve">ת</w:t>
        </w:r>
        <w:r>
          <w:rPr>
            <w:u w:val="single"/>
            <w:rtl w:val="true"/>
          </w:rPr>
          <w:t xml:space="preserve">"</w:t>
        </w:r>
        <w:r>
          <w:rPr>
            <w:u w:val="single"/>
            <w:rtl w:val="true"/>
          </w:rPr>
          <w:t xml:space="preserve">א</w:t>
        </w:r>
        <w:r>
          <w:rPr>
            <w:u w:val="single"/>
            <w:rtl w:val="true"/>
          </w:rPr>
          <w:t xml:space="preserve">) 1138/05</w:t>
        </w:r>
      </w:hyperlink>
      <w:hyperlink xmlns:r="http://schemas.openxmlformats.org/officeDocument/2006/relationships" r:id="R0ae4a4d7abb54aef">
        <w:r>
          <w:rPr>
            <w:u w:val="single"/>
            <w:rtl w:val="true"/>
          </w:rPr>
          <w:t xml:space="preserve">תפ</w:t>
        </w:r>
        <w:r>
          <w:rPr>
            <w:u w:val="single"/>
            <w:rtl w:val="true"/>
          </w:rPr>
          <w:t xml:space="preserve">"</w:t>
        </w:r>
        <w:r>
          <w:rPr>
            <w:u w:val="single"/>
            <w:rtl w:val="true"/>
          </w:rPr>
          <w:t xml:space="preserve">ח</w:t>
        </w:r>
        <w:r>
          <w:rPr>
            <w:u w:val="single"/>
            <w:rtl w:val="true"/>
          </w:rPr>
          <w:t xml:space="preserve"> (</w:t>
        </w:r>
        <w:r>
          <w:rPr>
            <w:u w:val="single"/>
            <w:rtl w:val="true"/>
          </w:rPr>
          <w:t xml:space="preserve">מחוזי</w:t>
        </w:r>
        <w:r>
          <w:rPr>
            <w:u w:val="single"/>
            <w:rtl w:val="true"/>
          </w:rPr>
          <w:t xml:space="preserve"> </w:t>
        </w:r>
        <w:r>
          <w:rPr>
            <w:u w:val="single"/>
            <w:rtl w:val="true"/>
          </w:rPr>
          <w:t xml:space="preserve">ת</w:t>
        </w:r>
        <w:r>
          <w:rPr>
            <w:u w:val="single"/>
            <w:rtl w:val="true"/>
          </w:rPr>
          <w:t xml:space="preserve">"</w:t>
        </w:r>
        <w:r>
          <w:rPr>
            <w:u w:val="single"/>
            <w:rtl w:val="true"/>
          </w:rPr>
          <w:t xml:space="preserve">א</w:t>
        </w:r>
        <w:r>
          <w:rPr>
            <w:u w:val="single"/>
            <w:rtl w:val="true"/>
          </w:rPr>
          <w:t xml:space="preserve">) 1199/05</w:t>
        </w:r>
      </w:hyperlink>
      <w:hyperlink xmlns:r="http://schemas.openxmlformats.org/officeDocument/2006/relationships" r:id="R39eea5ea8daa48df">
        <w:r>
          <w:rPr>
            <w:u w:val="single"/>
            <w:rtl w:val="true"/>
          </w:rPr>
          <w:t xml:space="preserve">ע</w:t>
        </w:r>
        <w:r>
          <w:rPr>
            <w:u w:val="single"/>
            <w:rtl w:val="true"/>
          </w:rPr>
          <w:t xml:space="preserve">"</w:t>
        </w:r>
        <w:r>
          <w:rPr>
            <w:u w:val="single"/>
            <w:rtl w:val="true"/>
          </w:rPr>
          <w:t xml:space="preserve">פ</w:t>
        </w:r>
        <w:r>
          <w:rPr>
            <w:u w:val="single"/>
            <w:rtl w:val="true"/>
          </w:rPr>
          <w:t xml:space="preserve"> (</w:t>
        </w:r>
        <w:r>
          <w:rPr>
            <w:u w:val="single"/>
            <w:rtl w:val="true"/>
          </w:rPr>
          <w:t xml:space="preserve">מחוזי</w:t>
        </w:r>
        <w:r>
          <w:rPr>
            <w:u w:val="single"/>
            <w:rtl w:val="true"/>
          </w:rPr>
          <w:t xml:space="preserve"> </w:t>
        </w:r>
        <w:r>
          <w:rPr>
            <w:u w:val="single"/>
            <w:rtl w:val="true"/>
          </w:rPr>
          <w:t xml:space="preserve">נצ</w:t>
        </w:r>
        <w:r>
          <w:rPr>
            <w:u w:val="single"/>
            <w:rtl w:val="true"/>
          </w:rPr>
          <w:t xml:space="preserve">') 1197/06</w:t>
        </w:r>
      </w:hyperlink>
      <w:hyperlink xmlns:r="http://schemas.openxmlformats.org/officeDocument/2006/relationships" r:id="Rd454c313f5bd44fd">
        <w:r>
          <w:rPr>
            <w:u w:val="single"/>
            <w:rtl w:val="true"/>
          </w:rPr>
          <w:t xml:space="preserve">ת</w:t>
        </w:r>
        <w:r>
          <w:rPr>
            <w:u w:val="single"/>
            <w:rtl w:val="true"/>
          </w:rPr>
          <w:t xml:space="preserve">"</w:t>
        </w:r>
        <w:r>
          <w:rPr>
            <w:u w:val="single"/>
            <w:rtl w:val="true"/>
          </w:rPr>
          <w:t xml:space="preserve">פ</w:t>
        </w:r>
        <w:r>
          <w:rPr>
            <w:u w:val="single"/>
            <w:rtl w:val="true"/>
          </w:rPr>
          <w:t xml:space="preserve"> (</w:t>
        </w:r>
        <w:r>
          <w:rPr>
            <w:u w:val="single"/>
            <w:rtl w:val="true"/>
          </w:rPr>
          <w:t xml:space="preserve">מחוזי</w:t>
        </w:r>
        <w:r>
          <w:rPr>
            <w:u w:val="single"/>
            <w:rtl w:val="true"/>
          </w:rPr>
          <w:t xml:space="preserve"> </w:t>
        </w:r>
        <w:r>
          <w:rPr>
            <w:u w:val="single"/>
            <w:rtl w:val="true"/>
          </w:rPr>
          <w:t xml:space="preserve">י</w:t>
        </w:r>
        <w:r>
          <w:rPr>
            <w:u w:val="single"/>
            <w:rtl w:val="true"/>
          </w:rPr>
          <w:t xml:space="preserve">-</w:t>
        </w:r>
        <w:r>
          <w:rPr>
            <w:u w:val="single"/>
            <w:rtl w:val="true"/>
          </w:rPr>
          <w:t xml:space="preserve">ם</w:t>
        </w:r>
        <w:r>
          <w:rPr>
            <w:u w:val="single"/>
            <w:rtl w:val="true"/>
          </w:rPr>
          <w:t xml:space="preserve">) 5286/05</w:t>
        </w:r>
      </w:hyperlink>
      <w:hyperlink xmlns:r="http://schemas.openxmlformats.org/officeDocument/2006/relationships" r:id="R7dd94c2fa60a40a5">
        <w:r>
          <w:rPr>
            <w:u w:val="single"/>
            <w:rtl w:val="true"/>
          </w:rPr>
          <w:t xml:space="preserve">ת</w:t>
        </w:r>
        <w:r>
          <w:rPr>
            <w:u w:val="single"/>
            <w:rtl w:val="true"/>
          </w:rPr>
          <w:t xml:space="preserve">"</w:t>
        </w:r>
        <w:r>
          <w:rPr>
            <w:u w:val="single"/>
            <w:rtl w:val="true"/>
          </w:rPr>
          <w:t xml:space="preserve">פ</w:t>
        </w:r>
        <w:r>
          <w:rPr>
            <w:u w:val="single"/>
            <w:rtl w:val="true"/>
          </w:rPr>
          <w:t xml:space="preserve"> (</w:t>
        </w:r>
        <w:r>
          <w:rPr>
            <w:u w:val="single"/>
            <w:rtl w:val="true"/>
          </w:rPr>
          <w:t xml:space="preserve">שלום</w:t>
        </w:r>
        <w:r>
          <w:rPr>
            <w:u w:val="single"/>
            <w:rtl w:val="true"/>
          </w:rPr>
          <w:t xml:space="preserve"> </w:t>
        </w:r>
        <w:r>
          <w:rPr>
            <w:u w:val="single"/>
            <w:rtl w:val="true"/>
          </w:rPr>
          <w:t xml:space="preserve">ת</w:t>
        </w:r>
        <w:r>
          <w:rPr>
            <w:u w:val="single"/>
            <w:rtl w:val="true"/>
          </w:rPr>
          <w:t xml:space="preserve">"</w:t>
        </w:r>
        <w:r>
          <w:rPr>
            <w:u w:val="single"/>
            <w:rtl w:val="true"/>
          </w:rPr>
          <w:t xml:space="preserve">א</w:t>
        </w:r>
        <w:r>
          <w:rPr>
            <w:u w:val="single"/>
            <w:rtl w:val="true"/>
          </w:rPr>
          <w:t xml:space="preserve">) 6952/06</w:t>
        </w:r>
      </w:hyperlink>
      <w:hyperlink xmlns:r="http://schemas.openxmlformats.org/officeDocument/2006/relationships" r:id="Re8e0918541924b9b">
        <w:r>
          <w:rPr>
            <w:u w:val="single"/>
            <w:rtl w:val="true"/>
          </w:rPr>
          <w:t xml:space="preserve">ת</w:t>
        </w:r>
        <w:r>
          <w:rPr>
            <w:u w:val="single"/>
            <w:rtl w:val="true"/>
          </w:rPr>
          <w:t xml:space="preserve">"</w:t>
        </w:r>
        <w:r>
          <w:rPr>
            <w:u w:val="single"/>
            <w:rtl w:val="true"/>
          </w:rPr>
          <w:t xml:space="preserve">פ</w:t>
        </w:r>
        <w:r>
          <w:rPr>
            <w:u w:val="single"/>
            <w:rtl w:val="true"/>
          </w:rPr>
          <w:t xml:space="preserve"> (</w:t>
        </w:r>
        <w:r>
          <w:rPr>
            <w:u w:val="single"/>
            <w:rtl w:val="true"/>
          </w:rPr>
          <w:t xml:space="preserve">מחוזי</w:t>
        </w:r>
        <w:r>
          <w:rPr>
            <w:u w:val="single"/>
            <w:rtl w:val="true"/>
          </w:rPr>
          <w:t xml:space="preserve"> </w:t>
        </w:r>
        <w:r>
          <w:rPr>
            <w:u w:val="single"/>
            <w:rtl w:val="true"/>
          </w:rPr>
          <w:t xml:space="preserve">ת</w:t>
        </w:r>
        <w:r>
          <w:rPr>
            <w:u w:val="single"/>
            <w:rtl w:val="true"/>
          </w:rPr>
          <w:t xml:space="preserve">"</w:t>
        </w:r>
        <w:r>
          <w:rPr>
            <w:u w:val="single"/>
            <w:rtl w:val="true"/>
          </w:rPr>
          <w:t xml:space="preserve">א</w:t>
        </w:r>
        <w:r>
          <w:rPr>
            <w:u w:val="single"/>
            <w:rtl w:val="true"/>
          </w:rPr>
          <w:t xml:space="preserve">) 40131/07</w:t>
        </w:r>
      </w:hyperlink>
      <w:hyperlink xmlns:r="http://schemas.openxmlformats.org/officeDocument/2006/relationships" r:id="R4bde4273bcdd4aae">
        <w:r>
          <w:rPr>
            <w:b w:val="true"/>
            <w:bCs w:val="true"/>
            <w:u w:val="single"/>
            <w:rtl w:val="true"/>
          </w:rPr>
          <w:t xml:space="preserve">ת</w:t>
        </w:r>
        <w:r>
          <w:rPr>
            <w:b w:val="true"/>
            <w:bCs w:val="true"/>
            <w:u w:val="single"/>
            <w:rtl w:val="true"/>
          </w:rPr>
          <w:t xml:space="preserve">"</w:t>
        </w:r>
        <w:r>
          <w:rPr>
            <w:b w:val="true"/>
            <w:bCs w:val="true"/>
            <w:u w:val="single"/>
            <w:rtl w:val="true"/>
          </w:rPr>
          <w:t xml:space="preserve">פ</w:t>
        </w:r>
        <w:r>
          <w:rPr>
            <w:b w:val="true"/>
            <w:bCs w:val="true"/>
            <w:u w:val="single"/>
            <w:rtl w:val="true"/>
          </w:rPr>
          <w:t xml:space="preserve"> (</w:t>
        </w:r>
        <w:r>
          <w:rPr>
            <w:b w:val="true"/>
            <w:bCs w:val="true"/>
            <w:u w:val="single"/>
            <w:rtl w:val="true"/>
          </w:rPr>
          <w:t xml:space="preserve">מחוזי</w:t>
        </w:r>
        <w:r>
          <w:rPr>
            <w:b w:val="true"/>
            <w:bCs w:val="true"/>
            <w:u w:val="single"/>
            <w:rtl w:val="true"/>
          </w:rPr>
          <w:t xml:space="preserve"> </w:t>
        </w:r>
        <w:r>
          <w:rPr>
            <w:b w:val="true"/>
            <w:bCs w:val="true"/>
            <w:u w:val="single"/>
            <w:rtl w:val="true"/>
          </w:rPr>
          <w:t xml:space="preserve">י</w:t>
        </w:r>
        <w:r>
          <w:rPr>
            <w:b w:val="true"/>
            <w:bCs w:val="true"/>
            <w:u w:val="single"/>
            <w:rtl w:val="true"/>
          </w:rPr>
          <w:t xml:space="preserve">-</w:t>
        </w:r>
        <w:r>
          <w:rPr>
            <w:b w:val="true"/>
            <w:bCs w:val="true"/>
            <w:u w:val="single"/>
            <w:rtl w:val="true"/>
          </w:rPr>
          <w:t xml:space="preserve">ם</w:t>
        </w:r>
        <w:r>
          <w:rPr>
            <w:b w:val="true"/>
            <w:bCs w:val="true"/>
            <w:u w:val="single"/>
            <w:rtl w:val="true"/>
          </w:rPr>
          <w:t xml:space="preserve">) 3019/07 </w:t>
        </w:r>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עגלוני</w:t>
        </w:r>
      </w:hyperlink>
      <w:r>
        <w:rPr>
          <w:b w:val="true"/>
          <w:bCs w:val="true"/>
          <w:rtl w:val="true"/>
        </w:rPr>
        <w:t xml:space="preserve"> </w:t>
      </w:r>
      <w:hyperlink xmlns:r="http://schemas.openxmlformats.org/officeDocument/2006/relationships" r:id="Re1d1fb3bcc3a4ef1">
        <w:r>
          <w:rPr>
            <w:u w:val="single"/>
            <w:rtl w:val="true"/>
          </w:rPr>
          <w:t xml:space="preserve">תפ</w:t>
        </w:r>
        <w:r>
          <w:rPr>
            <w:u w:val="single"/>
            <w:rtl w:val="true"/>
          </w:rPr>
          <w:t xml:space="preserve">"</w:t>
        </w:r>
        <w:r>
          <w:rPr>
            <w:u w:val="single"/>
            <w:rtl w:val="true"/>
          </w:rPr>
          <w:t xml:space="preserve">ח</w:t>
        </w:r>
        <w:r>
          <w:rPr>
            <w:u w:val="single"/>
            <w:rtl w:val="true"/>
          </w:rPr>
          <w:t xml:space="preserve"> (</w:t>
        </w:r>
        <w:r>
          <w:rPr>
            <w:u w:val="single"/>
            <w:rtl w:val="true"/>
          </w:rPr>
          <w:t xml:space="preserve">מחוזי</w:t>
        </w:r>
        <w:r>
          <w:rPr>
            <w:u w:val="single"/>
            <w:rtl w:val="true"/>
          </w:rPr>
          <w:t xml:space="preserve"> – </w:t>
        </w:r>
        <w:r>
          <w:rPr>
            <w:u w:val="single"/>
            <w:rtl w:val="true"/>
          </w:rPr>
          <w:t xml:space="preserve">ת</w:t>
        </w:r>
        <w:r>
          <w:rPr>
            <w:u w:val="single"/>
            <w:rtl w:val="true"/>
          </w:rPr>
          <w:t xml:space="preserve">"</w:t>
        </w:r>
        <w:r>
          <w:rPr>
            <w:u w:val="single"/>
            <w:rtl w:val="true"/>
          </w:rPr>
          <w:t xml:space="preserve">א</w:t>
        </w:r>
        <w:r>
          <w:rPr>
            <w:u w:val="single"/>
            <w:rtl w:val="true"/>
          </w:rPr>
          <w:t xml:space="preserve">) 1057/06</w:t>
        </w:r>
      </w:hyperlink>
      <w:hyperlink xmlns:r="http://schemas.openxmlformats.org/officeDocument/2006/relationships" r:id="R0a897f0670fc4d40">
        <w:r>
          <w:rPr>
            <w:u w:val="single"/>
            <w:rtl w:val="true"/>
          </w:rPr>
          <w:t xml:space="preserve">ע</w:t>
        </w:r>
        <w:r>
          <w:rPr>
            <w:u w:val="single"/>
            <w:rtl w:val="true"/>
          </w:rPr>
          <w:t xml:space="preserve">"</w:t>
        </w:r>
        <w:r>
          <w:rPr>
            <w:u w:val="single"/>
            <w:rtl w:val="true"/>
          </w:rPr>
          <w:t xml:space="preserve">פ</w:t>
        </w:r>
        <w:r>
          <w:rPr>
            <w:u w:val="single"/>
            <w:rtl w:val="true"/>
          </w:rPr>
          <w:t xml:space="preserve"> (</w:t>
        </w:r>
        <w:r>
          <w:rPr>
            <w:u w:val="single"/>
            <w:rtl w:val="true"/>
          </w:rPr>
          <w:t xml:space="preserve">מחוזי</w:t>
        </w:r>
        <w:r>
          <w:rPr>
            <w:u w:val="single"/>
            <w:rtl w:val="true"/>
          </w:rPr>
          <w:t xml:space="preserve"> </w:t>
        </w:r>
        <w:r>
          <w:rPr>
            <w:u w:val="single"/>
            <w:rtl w:val="true"/>
          </w:rPr>
          <w:t xml:space="preserve">י</w:t>
        </w:r>
        <w:r>
          <w:rPr>
            <w:u w:val="single"/>
            <w:rtl w:val="true"/>
          </w:rPr>
          <w:t xml:space="preserve">-</w:t>
        </w:r>
        <w:r>
          <w:rPr>
            <w:u w:val="single"/>
            <w:rtl w:val="true"/>
          </w:rPr>
          <w:t xml:space="preserve">ם</w:t>
        </w:r>
        <w:r>
          <w:rPr>
            <w:u w:val="single"/>
            <w:rtl w:val="true"/>
          </w:rPr>
          <w:t xml:space="preserve">) 30541/06</w:t>
        </w:r>
      </w:hyperlink>
      <w:r>
        <w:rPr>
          <w:rtl w:val="true"/>
          <w:sz w:val="24"/>
          <w:szCs w:val="24"/>
        </w:rPr>
        <w:t xml:space="preserve">.</w:t>
      </w:r>
      <w:r>
        <w:rPr>
          <w:b w:val="true"/>
          <w:bCs w:val="true"/>
          <w:rtl w:val="true"/>
        </w:rPr>
        <w:t xml:space="preserve">...</w:t>
      </w:r>
      <w:r>
        <w:rPr>
          <w:b w:val="true"/>
          <w:bCs w:val="true"/>
          <w:rtl w:val="true"/>
        </w:rPr>
        <w:t xml:space="preserve">שימוע</w:t>
      </w:r>
      <w:r>
        <w:rPr>
          <w:b w:val="true"/>
          <w:bCs w:val="true"/>
          <w:rtl w:val="true"/>
        </w:rPr>
        <w:t xml:space="preserve"> </w:t>
      </w:r>
      <w:r>
        <w:rPr>
          <w:b w:val="true"/>
          <w:bCs w:val="true"/>
          <w:rtl w:val="true"/>
        </w:rPr>
        <w:t xml:space="preserve">מאוחר</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הוגש</w:t>
      </w:r>
      <w:r>
        <w:rPr>
          <w:b w:val="true"/>
          <w:bCs w:val="true"/>
          <w:rtl w:val="true"/>
        </w:rPr>
        <w:t xml:space="preserve"> </w:t>
      </w:r>
      <w:r>
        <w:rPr>
          <w:b w:val="true"/>
          <w:bCs w:val="true"/>
          <w:rtl w:val="true"/>
        </w:rPr>
        <w:t xml:space="preserve">כבר</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תמיד</w:t>
      </w:r>
      <w:r>
        <w:rPr>
          <w:b w:val="true"/>
          <w:bCs w:val="true"/>
          <w:rtl w:val="true"/>
        </w:rPr>
        <w:t xml:space="preserve"> </w:t>
      </w:r>
      <w:r>
        <w:rPr>
          <w:b w:val="true"/>
          <w:bCs w:val="true"/>
          <w:rtl w:val="true"/>
        </w:rPr>
        <w:t xml:space="preserve">סעד</w:t>
      </w:r>
      <w:r>
        <w:rPr>
          <w:b w:val="true"/>
          <w:bCs w:val="true"/>
          <w:rtl w:val="true"/>
        </w:rPr>
        <w:t xml:space="preserve"> </w:t>
      </w:r>
      <w:r>
        <w:rPr>
          <w:b w:val="true"/>
          <w:bCs w:val="true"/>
          <w:rtl w:val="true"/>
        </w:rPr>
        <w:t xml:space="preserve">מאוחר</w:t>
      </w:r>
      <w:r>
        <w:rPr>
          <w:b w:val="true"/>
          <w:bCs w:val="true"/>
          <w:rtl w:val="true"/>
        </w:rPr>
        <w:t xml:space="preserve"> </w:t>
      </w:r>
      <w:r>
        <w:rPr>
          <w:b w:val="true"/>
          <w:bCs w:val="true"/>
          <w:rtl w:val="true"/>
        </w:rPr>
        <w:t xml:space="preserve">ונגוע</w:t>
      </w:r>
      <w:r>
        <w:rPr>
          <w:b w:val="true"/>
          <w:bCs w:val="true"/>
          <w:rtl w:val="true"/>
        </w:rPr>
        <w:t xml:space="preserve"> </w:t>
      </w:r>
      <w:r>
        <w:rPr>
          <w:b w:val="true"/>
          <w:bCs w:val="true"/>
          <w:rtl w:val="true"/>
        </w:rPr>
        <w:t xml:space="preserve">באי</w:t>
      </w:r>
      <w:r>
        <w:rPr>
          <w:b w:val="true"/>
          <w:bCs w:val="true"/>
          <w:rtl w:val="true"/>
        </w:rPr>
        <w:t xml:space="preserve"> </w:t>
      </w:r>
      <w:r>
        <w:rPr>
          <w:b w:val="true"/>
          <w:bCs w:val="true"/>
          <w:rtl w:val="true"/>
        </w:rPr>
        <w:t xml:space="preserve">נוחות</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פגיעה</w:t>
      </w:r>
      <w:r>
        <w:rPr>
          <w:b w:val="true"/>
          <w:bCs w:val="true"/>
          <w:rtl w:val="true"/>
        </w:rPr>
        <w:t xml:space="preserve"> </w:t>
      </w:r>
      <w:r>
        <w:rPr>
          <w:b w:val="true"/>
          <w:bCs w:val="true"/>
          <w:rtl w:val="true"/>
        </w:rPr>
        <w:t xml:space="preserve">במראית</w:t>
      </w:r>
      <w:r>
        <w:rPr>
          <w:b w:val="true"/>
          <w:bCs w:val="true"/>
          <w:rtl w:val="true"/>
        </w:rPr>
        <w:t xml:space="preserve"> </w:t>
      </w:r>
      <w:r>
        <w:rPr>
          <w:b w:val="true"/>
          <w:bCs w:val="true"/>
          <w:rtl w:val="true"/>
        </w:rPr>
        <w:t xml:space="preserve">העין</w:t>
      </w:r>
      <w:r>
        <w:rPr>
          <w:b w:val="true"/>
          <w:bCs w:val="true"/>
          <w:rtl w:val="true"/>
        </w:rPr>
        <w:t xml:space="preserve"> </w:t>
      </w:r>
      <w:r>
        <w:rPr>
          <w:b w:val="true"/>
          <w:bCs w:val="true"/>
          <w:rtl w:val="true"/>
        </w:rPr>
        <w:t xml:space="preserve">ובחשש</w:t>
      </w:r>
      <w:r>
        <w:rPr>
          <w:b w:val="true"/>
          <w:bCs w:val="true"/>
          <w:rtl w:val="true"/>
        </w:rPr>
        <w:t xml:space="preserve"> </w:t>
      </w:r>
      <w:r>
        <w:rPr>
          <w:b w:val="true"/>
          <w:bCs w:val="true"/>
          <w:rtl w:val="true"/>
        </w:rPr>
        <w:t xml:space="preserve">שמא</w:t>
      </w:r>
      <w:r>
        <w:rPr>
          <w:b w:val="true"/>
          <w:bCs w:val="true"/>
          <w:rtl w:val="true"/>
        </w:rPr>
        <w:t xml:space="preserve"> </w:t>
      </w:r>
      <w:r>
        <w:rPr>
          <w:b w:val="true"/>
          <w:bCs w:val="true"/>
          <w:rtl w:val="true"/>
        </w:rPr>
        <w:t xml:space="preserve">בשלב</w:t>
      </w:r>
      <w:r>
        <w:rPr>
          <w:b w:val="true"/>
          <w:bCs w:val="true"/>
          <w:rtl w:val="true"/>
        </w:rPr>
        <w:t xml:space="preserve"> </w:t>
      </w:r>
      <w:r>
        <w:rPr>
          <w:b w:val="true"/>
          <w:bCs w:val="true"/>
          <w:rtl w:val="true"/>
        </w:rPr>
        <w:t xml:space="preserve">מתקדם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ישמע</w:t>
      </w:r>
      <w:r>
        <w:rPr>
          <w:b w:val="true"/>
          <w:bCs w:val="true"/>
          <w:rtl w:val="true"/>
        </w:rPr>
        <w:t xml:space="preserve"> </w:t>
      </w:r>
      <w:r>
        <w:rPr>
          <w:b w:val="true"/>
          <w:bCs w:val="true"/>
          <w:rtl w:val="true"/>
        </w:rPr>
        <w:t xml:space="preserve">המבקש</w:t>
      </w:r>
      <w:r>
        <w:rPr>
          <w:b w:val="true"/>
          <w:bCs w:val="true"/>
          <w:rtl w:val="true"/>
        </w:rPr>
        <w:t xml:space="preserve"> </w:t>
      </w:r>
      <w:r>
        <w:rPr>
          <w:b w:val="true"/>
          <w:bCs w:val="true"/>
          <w:rtl w:val="true"/>
        </w:rPr>
        <w:t xml:space="preserve">בהלך</w:t>
      </w:r>
      <w:r>
        <w:rPr>
          <w:b w:val="true"/>
          <w:bCs w:val="true"/>
          <w:rtl w:val="true"/>
        </w:rPr>
        <w:t xml:space="preserve"> </w:t>
      </w:r>
      <w:r>
        <w:rPr>
          <w:b w:val="true"/>
          <w:bCs w:val="true"/>
          <w:rtl w:val="true"/>
        </w:rPr>
        <w:t xml:space="preserve">רוח</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פתיחות</w:t>
      </w:r>
      <w:r>
        <w:rPr>
          <w:b w:val="true"/>
          <w:bCs w:val="true"/>
          <w:rtl w:val="true"/>
        </w:rPr>
        <w:t xml:space="preserve"> </w:t>
      </w:r>
      <w:r>
        <w:rPr>
          <w:b w:val="true"/>
          <w:bCs w:val="true"/>
          <w:rtl w:val="true"/>
        </w:rPr>
        <w:t xml:space="preserve">מצד</w:t>
      </w:r>
      <w:r>
        <w:rPr>
          <w:b w:val="true"/>
          <w:bCs w:val="true"/>
          <w:rtl w:val="true"/>
        </w:rPr>
        <w:t xml:space="preserve"> </w:t>
      </w:r>
      <w:r>
        <w:rPr>
          <w:b w:val="true"/>
          <w:bCs w:val="true"/>
          <w:rtl w:val="true"/>
        </w:rPr>
        <w:t xml:space="preserve">הרשות</w:t>
      </w:r>
      <w:r>
        <w:rPr>
          <w:rtl w:val="true"/>
          <w:sz w:val="24"/>
          <w:szCs w:val="24"/>
        </w:rPr>
        <w:t xml:space="preserve"> בזמן שאלו כשלו פעמים לא מועטות באי עמידה בחובת קיום השימוע".</w:t>
      </w:r>
      <w:r>
        <w:rPr>
          <w:b w:val="true"/>
          <w:bCs w:val="true"/>
          <w:rtl w:val="true"/>
        </w:rPr>
        <w:t xml:space="preserve">....</w:t>
      </w:r>
      <w:r>
        <w:rPr>
          <w:b w:val="true"/>
          <w:bCs w:val="true"/>
          <w:rtl w:val="true"/>
        </w:rPr>
        <w:t xml:space="preserve">הצורך</w:t>
      </w:r>
      <w:r>
        <w:rPr>
          <w:b w:val="true"/>
          <w:bCs w:val="true"/>
          <w:rtl w:val="true"/>
        </w:rPr>
        <w:t xml:space="preserve"> </w:t>
      </w:r>
      <w:r>
        <w:rPr>
          <w:b w:val="true"/>
          <w:bCs w:val="true"/>
          <w:rtl w:val="true"/>
        </w:rPr>
        <w:t xml:space="preserve">להעמיד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רשויות</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חשיבות</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שימוע</w:t>
      </w:r>
      <w:r>
        <w:rPr>
          <w:rtl w:val="true"/>
          <w:sz w:val="24"/>
          <w:szCs w:val="24"/>
        </w:rPr>
        <w:t xml:space="preserve"> </w:t>
      </w:r>
      <w:r>
        <w:rPr>
          <w:rtl w:val="true"/>
          <w:sz w:val="24"/>
          <w:szCs w:val="24"/>
        </w:rPr>
      </w:r>
      <w:r>
        <w:rPr>
          <w:b w:val="true"/>
          <w:bCs w:val="true"/>
          <w:rtl w:val="true"/>
        </w:rPr>
        <w:t xml:space="preserve">מן</w:t>
      </w:r>
      <w:r>
        <w:rPr>
          <w:b w:val="true"/>
          <w:bCs w:val="true"/>
          <w:rtl w:val="true"/>
        </w:rPr>
        <w:t xml:space="preserve"> </w:t>
      </w:r>
      <w:r>
        <w:rPr>
          <w:b w:val="true"/>
          <w:bCs w:val="true"/>
          <w:rtl w:val="true"/>
        </w:rPr>
        <w:t xml:space="preserve">הכלל</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הפרט</w:t>
      </w:r>
      <w:r>
        <w:rPr>
          <w:rtl w:val="true"/>
          <w:sz w:val="24"/>
          <w:szCs w:val="24"/>
        </w:rPr>
      </w:r>
      <w:r>
        <w:rPr>
          <w:b w:val="true"/>
          <w:bCs w:val="true"/>
          <w:rtl w:val="true"/>
        </w:rPr>
        <w:t xml:space="preserve">השתלשלות</w:t>
      </w:r>
      <w:r>
        <w:rPr>
          <w:b w:val="true"/>
          <w:bCs w:val="true"/>
          <w:rtl w:val="true"/>
        </w:rPr>
        <w:t xml:space="preserve"> </w:t>
      </w:r>
      <w:r>
        <w:rPr>
          <w:b w:val="true"/>
          <w:bCs w:val="true"/>
          <w:rtl w:val="true"/>
        </w:rPr>
        <w:t xml:space="preserve">ההליך</w:t>
      </w:r>
      <w:r>
        <w:rPr>
          <w:rtl w:val="true"/>
          <w:sz w:val="24"/>
          <w:szCs w:val="24"/>
        </w:rPr>
        <w:t xml:space="preserve">כתב האישום המקורי הוגש ביום 21.8.13 במסגרת תיק 42361-08-13.</w:t>
      </w:r>
      <w:r>
        <w:rPr>
          <w:rtl w:val="true"/>
          <w:sz w:val="24"/>
          <w:szCs w:val="24"/>
        </w:rPr>
        <w:t xml:space="preserve">התיק נקבע שם להקראה ליום 29.12.13. </w:t>
      </w:r>
      <w:r>
        <w:rPr>
          <w:rtl w:val="true"/>
          <w:sz w:val="24"/>
          <w:szCs w:val="24"/>
        </w:rPr>
        <w:t xml:space="preserve">ביום 27.5.15 העלה ב"כ הנאשם לראשונה טענתו המקדמית לפיה לא קוימה חובת השימוע הקבועה בסעיף 60א לחוק סדר הדין הפלילי [נוסח משולב], תשמ"ב 1982, וב"כ המאשימה ביקשה לדחות את הדיון לצורך בחינת התיק "בשל כך שהגיע תיק מח"ש לפי בקשה שלנו בהנחיית בית משפט מדיון קודם" (עמ' 6 לפרו' בתיק 42361-08-13).</w:t>
      </w:r>
      <w:r>
        <w:rPr>
          <w:rtl w:val="true"/>
          <w:sz w:val="24"/>
          <w:szCs w:val="24"/>
        </w:rPr>
        <w:t xml:space="preserve">בדיונים שהתקיימו בתיק (8.10.15, 5.11.15, 14.3.16, 30.3.16, 12.9.16, 5.10.16) לא ניתנה תגובת ב"כ המאשימה לטענה המקדמית האמורה. </w:t>
      </w:r>
      <w:r>
        <w:rPr>
          <w:rtl w:val="true"/>
          <w:sz w:val="24"/>
          <w:szCs w:val="24"/>
        </w:rPr>
        <w:t xml:space="preserve">הדיון מיום 8.10.15 נדחה כי תיק מח"ש טרם הועבר לעיון ב"כ הנאשם וגם תיק התביעה לא היה בדיון.</w:t>
      </w:r>
      <w:r>
        <w:rPr>
          <w:rtl w:val="true"/>
          <w:sz w:val="24"/>
          <w:szCs w:val="24"/>
        </w:rPr>
      </w:r>
      <w:r>
        <w:rPr>
          <w:rtl w:val="true"/>
        </w:rPr>
        <w:t xml:space="preserve">בדיון מיום 5.11.15 דווח לבית המשפט כי תיק מח"ש הועבר לעיון ההגנה והדיון נדחה לדיון מקדמי נוסף. </w:t>
      </w:r>
      <w:r>
        <w:rPr>
          <w:rtl w:val="true"/>
          <w:sz w:val="24"/>
          <w:szCs w:val="24"/>
        </w:rPr>
        <w:t xml:space="preserve">בדיונים מיום 14.3.16, 30.3.16 ו 12.9.16 ביקשו ב"כ הצדדים לדחות הדיונים למיצוי הליך הידברות. </w:t>
      </w:r>
      <w:r>
        <w:rPr>
          <w:rtl w:val="true"/>
          <w:sz w:val="24"/>
          <w:szCs w:val="24"/>
        </w:rPr>
        <w:t xml:space="preserve">בדיון מיום 5.10.16 כפר הנאשם אך הסכים לעשות ניסיון אחרון להגיע להסכמות לאחר שתשמע עמדת המאשימה והתיק נקבע לגישור ליום 29.11.16.</w:t>
      </w:r>
      <w:r>
        <w:rPr>
          <w:rtl w:val="true"/>
          <w:sz w:val="24"/>
          <w:szCs w:val="24"/>
        </w:rPr>
        <w:t xml:space="preserve">ביום 15.2.17 דיווח ב"כ הנאשם, כי הנאשם שוהה בחו"ל, המאשימה ביקשה להתלות ההליך בית המשפט הורה על מחיקת כתב האישום לאיתור הנאשם. </w:t>
      </w:r>
      <w:r>
        <w:rPr>
          <w:rtl w:val="true"/>
          <w:sz w:val="24"/>
          <w:szCs w:val="24"/>
        </w:rPr>
        <w:t xml:space="preserve">במועד הנ"ל ניתנה החלטה לתיקון פרוטוקול בדבר התליית ההליכים, הואיל והנאשם כבר השיב לאישום.</w:t>
      </w:r>
      <w:r>
        <w:rPr>
          <w:rtl w:val="true"/>
          <w:sz w:val="24"/>
          <w:szCs w:val="24"/>
        </w:rPr>
        <w:t xml:space="preserve">ביום 16.3.17, הוגש כתב האישום מחדש, לאחר שהנאשם אותר (במקום להגיש בקשה לחידוש הליכים כמתבקש מהחלטת בית המשפט מיום 15.2.17), כך קיבל ההליך את מס' תיק החדש המופיע בכותרת (34412-03-17). </w:t>
      </w:r>
      <w:r>
        <w:rPr>
          <w:rtl w:val="true"/>
          <w:sz w:val="24"/>
          <w:szCs w:val="24"/>
        </w:rPr>
        <w:t xml:space="preserve">כתב האישום חתום ע"י נופר בשם פקד הילה אוחיון, עו"ד (לא ברור אם נופר מוסמכת לחתום על כתב האישום בשם הגורם המוסמך, שהיה אמור לאשר את כתב האישום, אך על נקודה זו לא עמד ב"כ הנאשם ועל כן לא אתעכב עליה). </w:t>
      </w:r>
      <w:r>
        <w:rPr>
          <w:rtl w:val="true"/>
          <w:sz w:val="24"/>
          <w:szCs w:val="24"/>
        </w:rPr>
        <w:t xml:space="preserve">מבקשה שהוגשה ביום 4.5.17 לתיק, עולה כי ב"כ הנאשם פנה בכתב לתביעות בבקשה למחוק את כתב האישום (סעיף 7 לבקשה).</w:t>
      </w:r>
      <w:r>
        <w:rPr>
          <w:rtl w:val="true"/>
          <w:sz w:val="24"/>
          <w:szCs w:val="24"/>
        </w:rPr>
        <w:t xml:space="preserve">בדיון מיום 7.5.17 הודיע ב"כ הנאשם לכב' הש' חקלאי כי בפיו טענות מקדמיות והדיון נדחה לבקשת הצדדים ליום 8.5.17. במועד הדיון שב ב"כ הנאשם וטען למחיקת כתב האישום בשל כך שלא קוים שימוע, היפנה להנחיות פרקליט המדינה הנוגעות לחידוש הליכים והדגיש כי גם לפני חידוש ההליכים המאשימה לא פנתה לנאשם ו/או לב"כ להודיע על כוונתה לחדש את ההליכים. </w:t>
      </w:r>
      <w:r>
        <w:rPr>
          <w:rtl w:val="true"/>
          <w:sz w:val="24"/>
          <w:szCs w:val="24"/>
        </w:rPr>
        <w:t xml:space="preserve">סופו של דבר הדיון נדחה ונקבע ליומני ליום 7.9.17 לצורך העלאת הטענות המקדמיות ושמיעת ההליך העיקרי לפי הצורך. </w:t>
      </w:r>
      <w:r>
        <w:rPr>
          <w:rtl w:val="true"/>
          <w:sz w:val="24"/>
          <w:szCs w:val="24"/>
        </w:rPr>
        <w:t xml:space="preserve">ואכן ביום 7.9.17 הועלו בהרחבה טענותיו המקדמיות של ב"כ הנאשם תוך הפנייה בין היתר להנחיות ופסיקה, כפי שפורט ברישא להחלטה זו.</w:t>
      </w:r>
      <w:r>
        <w:rPr>
          <w:rtl w:val="true"/>
          <w:sz w:val="24"/>
          <w:szCs w:val="24"/>
        </w:rPr>
        <w:t xml:space="preserve">בית המשפט שקל בכובד ראש את טיעוני ב"כ הנאשם (לרבות המפורט בנספחים שצורפו), תגובת המאשימה ותשובת ב"כ הנאשם לתגובת המאשימה.</w:t>
      </w:r>
      <w:r>
        <w:rPr>
          <w:rtl w:val="true"/>
          <w:sz w:val="24"/>
          <w:szCs w:val="24"/>
        </w:rPr>
        <w:t xml:space="preserve">אין חולק, כי לנאשם לא נשלחה כלל הודעה על הגעת חומר חקירה לרשות התביעה (מכתב יידוע ראשון). </w:t>
      </w:r>
      <w:r>
        <w:rPr>
          <w:rtl w:val="true"/>
          <w:sz w:val="24"/>
          <w:szCs w:val="24"/>
        </w:rPr>
        <w:t xml:space="preserve">לנאשם גם לא נשלחה הודעה על הכוונה להגיש את כתב האישום המקורי (מכתב יידוע שני).</w:t>
      </w:r>
      <w:r>
        <w:rPr>
          <w:rtl w:val="true"/>
          <w:sz w:val="24"/>
          <w:szCs w:val="24"/>
        </w:rPr>
        <w:t xml:space="preserve">ואם לא די בכך, המאשימה לא מצאה לנכון לשלוח הודעה על כוונתה לחדש הליכים בתיק לאחר שהותלו זאת על אף שהיה ברור, כי הנאשם מיוצג ולא הייתה כל מניעה לשלוח לכתובת בא כוחו הודעה כאמור, כדי לאפשר לנאשם לממש את זכות השימוע טרם הגשת כתב האישום.</w:t>
      </w:r>
      <w:r>
        <w:rPr>
          <w:rtl w:val="true"/>
          <w:sz w:val="24"/>
          <w:szCs w:val="24"/>
        </w:rPr>
      </w:r>
      <w:r>
        <w:rPr>
          <w:b w:val="true"/>
          <w:bCs w:val="true"/>
          <w:rtl w:val="true"/>
        </w:rPr>
        <w:t xml:space="preserve">לא</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במשלוח</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לכתובת</w:t>
      </w:r>
      <w:r>
        <w:rPr>
          <w:b w:val="true"/>
          <w:bCs w:val="true"/>
          <w:rtl w:val="true"/>
        </w:rPr>
        <w:t xml:space="preserve"> </w:t>
      </w:r>
      <w:r>
        <w:rPr>
          <w:b w:val="true"/>
          <w:bCs w:val="true"/>
          <w:rtl w:val="true"/>
        </w:rPr>
        <w:t xml:space="preserve">שגויה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בתקלה</w:t>
      </w:r>
      <w:r>
        <w:rPr>
          <w:b w:val="true"/>
          <w:bCs w:val="true"/>
          <w:rtl w:val="true"/>
        </w:rPr>
        <w:t xml:space="preserve"> </w:t>
      </w:r>
      <w:r>
        <w:rPr>
          <w:b w:val="true"/>
          <w:bCs w:val="true"/>
          <w:rtl w:val="true"/>
        </w:rPr>
        <w:t xml:space="preserve">הנעוצה</w:t>
      </w:r>
      <w:r>
        <w:rPr>
          <w:b w:val="true"/>
          <w:bCs w:val="true"/>
          <w:rtl w:val="true"/>
        </w:rPr>
        <w:t xml:space="preserve"> </w:t>
      </w:r>
      <w:r>
        <w:rPr>
          <w:b w:val="true"/>
          <w:bCs w:val="true"/>
          <w:rtl w:val="true"/>
        </w:rPr>
        <w:t xml:space="preserve">בהימנעות</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דואר</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במחדל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המאשימה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שלחה</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כלל</w:t>
      </w:r>
      <w:r>
        <w:rPr>
          <w:b w:val="true"/>
          <w:bCs w:val="true"/>
          <w:rtl w:val="true"/>
        </w:rPr>
        <w:t xml:space="preserve">. </w:t>
      </w:r>
      <w:r>
        <w:rPr>
          <w:rtl w:val="true"/>
          <w:sz w:val="24"/>
          <w:szCs w:val="24"/>
        </w:rPr>
        <w:t xml:space="preserve">אפוא שהנאשם לא הועמד על זכותו לפנות למאשימה בבקשה מנומקת להימנע מהגשת כתב אישום משמע נמנעה ממנו זכות השימוע, טרם הגשת כתב האישום. </w:t>
      </w:r>
      <w:r>
        <w:rPr>
          <w:b w:val="true"/>
          <w:bCs w:val="true"/>
          <w:rtl w:val="true"/>
        </w:rPr>
        <w:t xml:space="preserve">התוצאה</w:t>
      </w:r>
      <w:r>
        <w:rPr>
          <w:b w:val="true"/>
          <w:bCs w:val="true"/>
          <w:rtl w:val="true"/>
        </w:rPr>
        <w:t xml:space="preserve"> </w:t>
      </w:r>
      <w:r>
        <w:rPr>
          <w:rtl w:val="true"/>
          <w:sz w:val="24"/>
          <w:szCs w:val="24"/>
        </w:rPr>
        <w:t xml:space="preserve">עסקינן בכתב אישום תולדת אירוע של הפרת תנאי שחרור, שלטענת ב"כ הנאשם היוותה הפרה מינורית ולא חמורה (הנאשם נתפס מחוץ לכתובת מעצר הבית במרחק של כ- 100 מטר ממקום מעצר הבית, כ-10 דקות לאחר השעה שעליו להימצא במעצר הבית). </w:t>
      </w:r>
      <w:r>
        <w:rPr>
          <w:rtl w:val="true"/>
          <w:sz w:val="24"/>
          <w:szCs w:val="24"/>
        </w:rPr>
        <w:t xml:space="preserve">האירוע הסתבך לאחר שהנאשם הובא לתחנת המשטרה, נעצר ויוחסו לו עבירות של הפרעה לשוטר במילוי תפקיד ועבירה של תקיפת שוטר. </w:t>
      </w:r>
      <w:r>
        <w:rPr>
          <w:rtl w:val="true"/>
          <w:sz w:val="24"/>
          <w:szCs w:val="24"/>
        </w:rPr>
        <w:t xml:space="preserve">מנגד, הנאשם טוען שהשוטרים השתמשו כלפיו בכוח בלתי סביר בגינו נחבל חבלות של ממש.</w:t>
      </w:r>
      <w:r>
        <w:rPr>
          <w:rtl w:val="true"/>
          <w:sz w:val="24"/>
          <w:szCs w:val="24"/>
        </w:rPr>
        <w:t xml:space="preserve">הנאשם הגיש תלונה למח"ש בגין התקיפה והחבלות, שנגרמו לו לכאורה ע"י שוטרים. </w:t>
      </w:r>
      <w:r>
        <w:rPr>
          <w:rtl w:val="true"/>
          <w:sz w:val="24"/>
          <w:szCs w:val="24"/>
        </w:rPr>
        <w:t xml:space="preserve">במצב דברים זה יש לפעול על פי </w:t>
        <w:t xml:space="preserve"> (נ/1) בדבר מדיניות התביעה בתיקי חקירה בהם חשוד בביצוע עבירה כלפי שוטר מתלונן על שימוש בכוח מצד שוטר. </w:t>
      </w:r>
      <w:hyperlink xmlns:r="http://schemas.openxmlformats.org/officeDocument/2006/relationships" r:id="Rc4cc4da4f70f4d17">
        <w:r>
          <w:rPr>
            <w:b w:val="true"/>
            <w:bCs w:val="true"/>
            <w:u w:val="single"/>
            <w:rtl w:val="true"/>
          </w:rPr>
          <w:t xml:space="preserve">הנחיית</w:t>
        </w:r>
        <w:r>
          <w:rPr>
            <w:b w:val="true"/>
            <w:bCs w:val="true"/>
            <w:u w:val="single"/>
            <w:rtl w:val="true"/>
          </w:rPr>
          <w:t xml:space="preserve"> </w:t>
        </w:r>
        <w:r>
          <w:rPr>
            <w:b w:val="true"/>
            <w:bCs w:val="true"/>
            <w:u w:val="single"/>
            <w:rtl w:val="true"/>
          </w:rPr>
          <w:t xml:space="preserve">פרקליט</w:t>
        </w:r>
        <w:r>
          <w:rPr>
            <w:b w:val="true"/>
            <w:bCs w:val="true"/>
            <w:u w:val="single"/>
            <w:rtl w:val="true"/>
          </w:rPr>
          <w:t xml:space="preserve"> </w:t>
        </w:r>
        <w:r>
          <w:rPr>
            <w:b w:val="true"/>
            <w:bCs w:val="true"/>
            <w:u w:val="single"/>
            <w:rtl w:val="true"/>
          </w:rPr>
          <w:t xml:space="preserve">המדינה</w:t>
        </w:r>
        <w:r>
          <w:rPr>
            <w:b w:val="true"/>
            <w:bCs w:val="true"/>
            <w:u w:val="single"/>
            <w:rtl w:val="true"/>
          </w:rPr>
          <w:t xml:space="preserve"> 2.18</w:t>
        </w:r>
      </w:hyperlink>
      <w:r>
        <w:rPr>
          <w:rtl w:val="true"/>
          <w:sz w:val="24"/>
          <w:szCs w:val="24"/>
        </w:rPr>
        <w:t xml:space="preserve">סעיף 2 להנחיות הנ"ל מפרט כי תכלית ההנחייה לאפשר תיאום בין רשויות האכיפה ולמנוע מצב שבו ביחס לאותו אירוע יתנהלו שני הליכים מקבילים ברשויות אכיפה שונות מצב שעלול להסתיים בדיבור של –הרשות בשני קולות, ובהמשך אף עלול להביא להחלטות שיפוטיות סותרות ולתקלות.</w:t>
      </w:r>
      <w:r>
        <w:rPr>
          <w:rtl w:val="true"/>
          <w:sz w:val="24"/>
          <w:szCs w:val="24"/>
        </w:rPr>
        <w:t xml:space="preserve"> </w:t>
      </w:r>
      <w:r>
        <w:rPr>
          <w:rtl w:val="true"/>
          <w:sz w:val="24"/>
          <w:szCs w:val="24"/>
        </w:rPr>
        <w:t xml:space="preserve"> קובע, כי בתום הטיפול מח"ש תדווח על החלטתה לגורמים הרלוונטיים, וכן לתחנת המשטרה ממנה הועבר חומר למח"ש מלכתחילה. </w:t>
      </w:r>
      <w:r>
        <w:rPr>
          <w:b w:val="true"/>
          <w:bCs w:val="true"/>
          <w:rtl w:val="true"/>
        </w:rPr>
        <w:t xml:space="preserve">סעיף</w:t>
      </w:r>
      <w:r>
        <w:rPr>
          <w:b w:val="true"/>
          <w:bCs w:val="true"/>
          <w:rtl w:val="true"/>
        </w:rPr>
        <w:t xml:space="preserve"> 4.4 </w:t>
      </w:r>
      <w:r>
        <w:rPr>
          <w:b w:val="true"/>
          <w:bCs w:val="true"/>
          <w:rtl w:val="true"/>
        </w:rPr>
        <w:t xml:space="preserve">להנחיה</w:t>
      </w:r>
      <w:r>
        <w:rPr>
          <w:rtl w:val="true"/>
          <w:sz w:val="24"/>
          <w:szCs w:val="24"/>
        </w:rPr>
        <w:t xml:space="preserve">חומר הראיות הרלוונטי שנאסף על ידי מח"ש, יועבר לפי דרישה לתובע/ פרקליט, בהתאם לכללים המקובלים.</w:t>
      </w:r>
      <w:r>
        <w:rPr>
          <w:rtl w:val="true"/>
          <w:sz w:val="24"/>
          <w:szCs w:val="24"/>
        </w:rPr>
        <w:t xml:space="preserve">הוראה זו נועדה לכך שעמדתה של המאשימה ביחס לשאלת הגשת כתב אישום תיבחן ותתגבש על בסיס כל חומר הראיות הן זה שמסבך לכאורה את החשוד והן זה ששופך אור על התנהגותו/ תגובתו על רקע השתלשלות הנסיבות הקונקרטית ו/או מצביע על חפותו. </w:t>
      </w:r>
      <w:r>
        <w:rPr>
          <w:rtl w:val="true"/>
          <w:sz w:val="24"/>
          <w:szCs w:val="24"/>
        </w:rPr>
      </w:r>
      <w:r>
        <w:rPr>
          <w:b w:val="true"/>
          <w:bCs w:val="true"/>
          <w:rtl w:val="true"/>
        </w:rPr>
        <w:t xml:space="preserve">טוען</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המאשימה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שכתבה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המקורי</w:t>
      </w:r>
      <w:r>
        <w:rPr>
          <w:b w:val="true"/>
          <w:bCs w:val="true"/>
          <w:rtl w:val="true"/>
        </w:rPr>
        <w:t xml:space="preserve"> </w:t>
      </w:r>
      <w:r>
        <w:rPr>
          <w:b w:val="true"/>
          <w:bCs w:val="true"/>
          <w:rtl w:val="true"/>
        </w:rPr>
        <w:t xml:space="preserve">ידעה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תוצאת</w:t>
      </w:r>
      <w:r>
        <w:rPr>
          <w:b w:val="true"/>
          <w:bCs w:val="true"/>
          <w:rtl w:val="true"/>
        </w:rPr>
        <w:t xml:space="preserve"> </w:t>
      </w:r>
      <w:r>
        <w:rPr>
          <w:b w:val="true"/>
          <w:bCs w:val="true"/>
          <w:rtl w:val="true"/>
        </w:rPr>
        <w:t xml:space="preserve">חקירת</w:t>
      </w:r>
      <w:r>
        <w:rPr>
          <w:b w:val="true"/>
          <w:bCs w:val="true"/>
          <w:rtl w:val="true"/>
        </w:rPr>
        <w:t xml:space="preserve"> </w:t>
      </w:r>
      <w:r>
        <w:rPr>
          <w:b w:val="true"/>
          <w:bCs w:val="true"/>
          <w:rtl w:val="true"/>
        </w:rPr>
        <w:t xml:space="preserve">מח</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תיק</w:t>
      </w:r>
      <w:r>
        <w:rPr>
          <w:b w:val="true"/>
          <w:bCs w:val="true"/>
          <w:rtl w:val="true"/>
        </w:rPr>
        <w:t xml:space="preserve"> </w:t>
      </w:r>
      <w:r>
        <w:rPr>
          <w:b w:val="true"/>
          <w:bCs w:val="true"/>
          <w:rtl w:val="true"/>
        </w:rPr>
        <w:t xml:space="preserve">המח</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בפניה</w:t>
      </w:r>
      <w:r>
        <w:rPr>
          <w:b w:val="true"/>
          <w:bCs w:val="true"/>
          <w:rtl w:val="true"/>
        </w:rPr>
        <w:t xml:space="preserve">, </w:t>
      </w:r>
      <w:r>
        <w:rPr>
          <w:b w:val="true"/>
          <w:bCs w:val="true"/>
          <w:rtl w:val="true"/>
        </w:rPr>
        <w:t xml:space="preserve">עיין</w:t>
      </w:r>
      <w:r>
        <w:rPr>
          <w:b w:val="true"/>
          <w:bCs w:val="true"/>
          <w:rtl w:val="true"/>
        </w:rPr>
        <w:t xml:space="preserve"> </w:t>
      </w:r>
      <w:r>
        <w:rPr>
          <w:b w:val="true"/>
          <w:bCs w:val="true"/>
          <w:rtl w:val="true"/>
        </w:rPr>
        <w:t xml:space="preserve">פרוטוקול</w:t>
      </w:r>
      <w:r>
        <w:rPr>
          <w:b w:val="true"/>
          <w:bCs w:val="true"/>
          <w:rtl w:val="true"/>
        </w:rPr>
        <w:t xml:space="preserve"> </w:t>
      </w:r>
      <w:r>
        <w:rPr>
          <w:b w:val="true"/>
          <w:bCs w:val="true"/>
          <w:rtl w:val="true"/>
        </w:rPr>
        <w:t xml:space="preserve">מיום</w:t>
      </w:r>
      <w:r>
        <w:rPr>
          <w:b w:val="true"/>
          <w:bCs w:val="true"/>
          <w:rtl w:val="true"/>
        </w:rPr>
        <w:t xml:space="preserve"> 27.5.15 </w:t>
      </w:r>
      <w:r>
        <w:rPr>
          <w:b w:val="true"/>
          <w:bCs w:val="true"/>
          <w:rtl w:val="true"/>
        </w:rPr>
        <w:t xml:space="preserve">וסעיפים</w:t>
      </w:r>
      <w:r>
        <w:rPr>
          <w:b w:val="true"/>
          <w:bCs w:val="true"/>
          <w:rtl w:val="true"/>
        </w:rPr>
        <w:t xml:space="preserve"> 13 </w:t>
      </w:r>
      <w:r>
        <w:rPr>
          <w:b w:val="true"/>
          <w:bCs w:val="true"/>
          <w:rtl w:val="true"/>
        </w:rPr>
        <w:t xml:space="preserve">ו</w:t>
      </w:r>
      <w:r>
        <w:rPr>
          <w:b w:val="true"/>
          <w:bCs w:val="true"/>
          <w:rtl w:val="true"/>
        </w:rPr>
        <w:t xml:space="preserve">-14 </w:t>
      </w:r>
      <w:r>
        <w:rPr>
          <w:b w:val="true"/>
          <w:bCs w:val="true"/>
          <w:rtl w:val="true"/>
        </w:rPr>
        <w:t xml:space="preserve">לתגובת</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המאשימה</w:t>
      </w:r>
      <w:r>
        <w:rPr>
          <w:b w:val="true"/>
          <w:bCs w:val="true"/>
          <w:rtl w:val="true"/>
        </w:rPr>
        <w:t xml:space="preserve">) </w:t>
      </w:r>
      <w:r>
        <w:rPr>
          <w:b w:val="true"/>
          <w:bCs w:val="true"/>
          <w:rtl w:val="true"/>
        </w:rPr>
        <w:t xml:space="preserve">ובפני</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הגישה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מחדש</w:t>
      </w:r>
      <w:r>
        <w:rPr>
          <w:b w:val="true"/>
          <w:bCs w:val="true"/>
          <w:rtl w:val="true"/>
        </w:rPr>
        <w:t xml:space="preserve"> </w:t>
      </w:r>
      <w:r>
        <w:rPr>
          <w:b w:val="true"/>
          <w:bCs w:val="true"/>
          <w:rtl w:val="true"/>
        </w:rPr>
        <w:t xml:space="preserve">תיק</w:t>
      </w:r>
      <w:r>
        <w:rPr>
          <w:b w:val="true"/>
          <w:bCs w:val="true"/>
          <w:rtl w:val="true"/>
        </w:rPr>
        <w:t xml:space="preserve"> </w:t>
      </w:r>
      <w:r>
        <w:rPr>
          <w:b w:val="true"/>
          <w:bCs w:val="true"/>
          <w:rtl w:val="true"/>
        </w:rPr>
        <w:t xml:space="preserve">המח</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הונח</w:t>
      </w:r>
      <w:r>
        <w:rPr>
          <w:b w:val="true"/>
          <w:bCs w:val="true"/>
          <w:rtl w:val="true"/>
        </w:rPr>
        <w:t xml:space="preserve"> </w:t>
      </w:r>
      <w:r>
        <w:rPr>
          <w:b w:val="true"/>
          <w:bCs w:val="true"/>
          <w:rtl w:val="true"/>
        </w:rPr>
        <w:t xml:space="preserve">במלואו</w:t>
      </w:r>
      <w:r>
        <w:rPr>
          <w:b w:val="true"/>
          <w:bCs w:val="true"/>
          <w:rtl w:val="true"/>
        </w:rPr>
        <w:t xml:space="preserve">.</w:t>
      </w:r>
      <w:r>
        <w:rPr>
          <w:rtl w:val="true"/>
          <w:sz w:val="24"/>
          <w:szCs w:val="24"/>
        </w:rPr>
        <w:t xml:space="preserve">בנסיבות, אין די בעובדה כי התובעת שערכה את כתב האישום המקורי ידעה על תוצאת חקירת מח"ש. ראוי כי טרם החלטה בדבר הגשת כתב האישום, כל חומר הראיות הנוגע לתיק ובכלל זה ראיות מתיק המח"ש יהיה מונח בפני תובע.</w:t>
      </w:r>
      <w:r>
        <w:rPr>
          <w:rtl w:val="true"/>
          <w:sz w:val="24"/>
          <w:szCs w:val="24"/>
        </w:rPr>
        <w:t xml:space="preserve">אי העברת תיק המח"ש לתביעות טרם הגשת כתב האישום המקורי גם מנוגדת </w:t>
        <w:t xml:space="preserve"> סעיף 4.4 להנחיות.</w:t>
      </w:r>
      <w:hyperlink xmlns:r="http://schemas.openxmlformats.org/officeDocument/2006/relationships" r:id="R954c31445f66457d">
        <w:r>
          <w:rPr>
            <w:b w:val="true"/>
            <w:bCs w:val="true"/>
            <w:u w:val="single"/>
            <w:rtl w:val="true"/>
          </w:rPr>
          <w:t xml:space="preserve">להנחיית</w:t>
        </w:r>
        <w:r>
          <w:rPr>
            <w:b w:val="true"/>
            <w:bCs w:val="true"/>
            <w:u w:val="single"/>
            <w:rtl w:val="true"/>
          </w:rPr>
          <w:t xml:space="preserve"> </w:t>
        </w:r>
        <w:r>
          <w:rPr>
            <w:b w:val="true"/>
            <w:bCs w:val="true"/>
            <w:u w:val="single"/>
            <w:rtl w:val="true"/>
          </w:rPr>
          <w:t xml:space="preserve">פרקליט</w:t>
        </w:r>
        <w:r>
          <w:rPr>
            <w:b w:val="true"/>
            <w:bCs w:val="true"/>
            <w:u w:val="single"/>
            <w:rtl w:val="true"/>
          </w:rPr>
          <w:t xml:space="preserve"> </w:t>
        </w:r>
        <w:r>
          <w:rPr>
            <w:b w:val="true"/>
            <w:bCs w:val="true"/>
            <w:u w:val="single"/>
            <w:rtl w:val="true"/>
          </w:rPr>
          <w:t xml:space="preserve">המדינה</w:t>
        </w:r>
        <w:r>
          <w:rPr>
            <w:b w:val="true"/>
            <w:bCs w:val="true"/>
            <w:u w:val="single"/>
            <w:rtl w:val="true"/>
          </w:rPr>
          <w:t xml:space="preserve"> 2.18</w:t>
        </w:r>
      </w:hyperlink>
      <w:r>
        <w:rPr>
          <w:rtl w:val="true"/>
          <w:sz w:val="24"/>
          <w:szCs w:val="24"/>
        </w:rPr>
        <w:t xml:space="preserve">אם תיק מח"ש היה בפני התובעת עובר לעריכת כתב האישום המקורי, כי אז, בשים לב לתלונות ההדדיות, סביר שב"כ הנאשם היה זוכה לעיין במכלול הראיות שבתיק המח"ש סמוך למועד הגשת כתב האישום המקורי ולא היה נזקק לפנות במהלך הדיונים בבית המשפט בבקשה לעיין בו, כפי שעלה מפרוטוקולים בתיק. </w:t>
      </w:r>
      <w:r>
        <w:rPr>
          <w:rtl w:val="true"/>
          <w:sz w:val="24"/>
          <w:szCs w:val="24"/>
        </w:rPr>
        <w:t xml:space="preserve"> </w:t>
      </w:r>
      <w:r>
        <w:rPr>
          <w:rtl w:val="true"/>
          <w:sz w:val="24"/>
          <w:szCs w:val="24"/>
        </w:rPr>
        <w:t xml:space="preserve">ואם לא זאת אף זאת, משהותלה ההליך עקב שהייתו הקצרה של הנאשם בחו"ל, והמאשימה שקלה להגישו מחדש כעבור חודש ימים, הייתה למאשימה ההזדמנות והחובה לתקן את המחדל על דרך משלוח הודעה לב"כ הנאשם על כוונתה לחדש את ההליכים בתיק, במטרה לאפשר לו לממש את זכות השימוע, טרם הוגש כתב האישום מחדש, כמתחייב מסעיף 32 להנחיות פרקליט המדינה (</w:t>
        <w:t xml:space="preserve">) הקובע:</w:t>
      </w:r>
      <w:hyperlink xmlns:r="http://schemas.openxmlformats.org/officeDocument/2006/relationships" r:id="R415df6ec66494532">
        <w:r>
          <w:rPr>
            <w:b w:val="true"/>
            <w:bCs w:val="true"/>
            <w:u w:val="single"/>
            <w:rtl w:val="true"/>
          </w:rPr>
          <w:t xml:space="preserve">הנחיה</w:t>
        </w:r>
        <w:r>
          <w:rPr>
            <w:b w:val="true"/>
            <w:bCs w:val="true"/>
            <w:u w:val="single"/>
            <w:rtl w:val="true"/>
          </w:rPr>
          <w:t xml:space="preserve"> 14.21</w:t>
        </w:r>
      </w:hyperlink>
      <w:r>
        <w:rPr>
          <w:rtl w:val="true"/>
          <w:sz w:val="24"/>
          <w:szCs w:val="24"/>
        </w:rPr>
      </w:r>
      <w:r>
        <w:rPr>
          <w:b w:val="true"/>
          <w:bCs w:val="true"/>
          <w:rtl w:val="true"/>
        </w:rPr>
        <w:t xml:space="preserve">"</w:t>
      </w:r>
      <w:r>
        <w:rPr>
          <w:b w:val="true"/>
          <w:bCs w:val="true"/>
          <w:rtl w:val="true"/>
        </w:rPr>
        <w:t xml:space="preserve">גילתה</w:t>
      </w:r>
      <w:r>
        <w:rPr>
          <w:b w:val="true"/>
          <w:bCs w:val="true"/>
          <w:rtl w:val="true"/>
        </w:rPr>
        <w:t xml:space="preserve"> </w:t>
      </w:r>
      <w:r>
        <w:rPr>
          <w:b w:val="true"/>
          <w:bCs w:val="true"/>
          <w:rtl w:val="true"/>
        </w:rPr>
        <w:t xml:space="preserve">רשות</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תקלה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נתקיימה</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יידוע</w:t>
      </w:r>
      <w:r>
        <w:rPr>
          <w:b w:val="true"/>
          <w:bCs w:val="true"/>
          <w:rtl w:val="true"/>
        </w:rPr>
        <w:t xml:space="preserve"> </w:t>
      </w:r>
      <w:r>
        <w:rPr>
          <w:b w:val="true"/>
          <w:bCs w:val="true"/>
          <w:rtl w:val="true"/>
        </w:rPr>
        <w:t xml:space="preserve">במועדה</w:t>
      </w:r>
      <w:r>
        <w:rPr>
          <w:b w:val="true"/>
          <w:bCs w:val="true"/>
          <w:rtl w:val="true"/>
        </w:rPr>
        <w:t xml:space="preserve">, </w:t>
      </w:r>
      <w:r>
        <w:rPr>
          <w:b w:val="true"/>
          <w:bCs w:val="true"/>
          <w:rtl w:val="true"/>
        </w:rPr>
        <w:t xml:space="preserve">ובמועד</w:t>
      </w:r>
      <w:r>
        <w:rPr>
          <w:b w:val="true"/>
          <w:bCs w:val="true"/>
          <w:rtl w:val="true"/>
        </w:rPr>
        <w:t xml:space="preserve"> </w:t>
      </w:r>
      <w:r>
        <w:rPr>
          <w:b w:val="true"/>
          <w:bCs w:val="true"/>
          <w:rtl w:val="true"/>
        </w:rPr>
        <w:t xml:space="preserve">הגילוי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התקיים</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החריגים</w:t>
      </w:r>
      <w:r>
        <w:rPr>
          <w:b w:val="true"/>
          <w:bCs w:val="true"/>
          <w:rtl w:val="true"/>
        </w:rPr>
        <w:t xml:space="preserve"> </w:t>
      </w:r>
      <w:r>
        <w:rPr>
          <w:b w:val="true"/>
          <w:bCs w:val="true"/>
          <w:rtl w:val="true"/>
        </w:rPr>
        <w:t xml:space="preserve">לקיום</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תשלח</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לחשוד</w:t>
      </w:r>
      <w:r>
        <w:rPr>
          <w:b w:val="true"/>
          <w:bCs w:val="true"/>
          <w:rtl w:val="true"/>
        </w:rPr>
        <w:t xml:space="preserve"> </w:t>
      </w:r>
      <w:r>
        <w:rPr>
          <w:b w:val="true"/>
          <w:bCs w:val="true"/>
          <w:rtl w:val="true"/>
        </w:rPr>
        <w:t xml:space="preserve">מכתב</w:t>
      </w:r>
      <w:r>
        <w:rPr>
          <w:b w:val="true"/>
          <w:bCs w:val="true"/>
          <w:rtl w:val="true"/>
        </w:rPr>
        <w:t xml:space="preserve"> </w:t>
      </w:r>
      <w:r>
        <w:rPr>
          <w:b w:val="true"/>
          <w:bCs w:val="true"/>
          <w:rtl w:val="true"/>
        </w:rPr>
        <w:t xml:space="preserve">יידוע</w:t>
      </w:r>
      <w:r>
        <w:rPr>
          <w:b w:val="true"/>
          <w:bCs w:val="true"/>
          <w:rtl w:val="true"/>
        </w:rPr>
        <w:t xml:space="preserve"> </w:t>
      </w:r>
      <w:r>
        <w:rPr>
          <w:b w:val="true"/>
          <w:bCs w:val="true"/>
          <w:rtl w:val="true"/>
        </w:rPr>
        <w:t xml:space="preserve">בהקדם</w:t>
      </w:r>
      <w:r>
        <w:rPr>
          <w:b w:val="true"/>
          <w:bCs w:val="true"/>
          <w:rtl w:val="true"/>
        </w:rPr>
        <w:t xml:space="preserve">". </w:t>
      </w:r>
      <w:r>
        <w:rPr>
          <w:rtl w:val="true"/>
          <w:sz w:val="24"/>
          <w:szCs w:val="24"/>
        </w:rPr>
        <w:t xml:space="preserve">טענת ב"כ המאשימה כי הנאשם יכול היה לפנות בבקשה לקיים שימוע טרם חידוש ההליך דינה להידחות. היה על המאשימה לתקן את הפגם בשלב זה ולשלוח הודעה כמתחייב מההנחיות מה גם שהנאשם לא יכול היה לדעת אם המאשימה מתכוונת לחדש את ההליכים אם לאו. טענה זו של ב"כ המאשימה מעלה חשש, שהמאשימה התכוונה לחדש את ההליכים אוטומטית בהיותה נעולה לכאורה בעמדתה המקורית, מבלי לשקול את כל השיקולים הרלבנטיים שעל תובע לבחון טרם חידוש הליכים, כמתחייב גם מ</w:t>
        <w:t xml:space="preserve"> (נ/3).</w:t>
      </w:r>
      <w:hyperlink xmlns:r="http://schemas.openxmlformats.org/officeDocument/2006/relationships" r:id="R4e2f32d82b124666">
        <w:r>
          <w:rPr>
            <w:b w:val="true"/>
            <w:bCs w:val="true"/>
            <w:u w:val="single"/>
            <w:rtl w:val="true"/>
          </w:rPr>
          <w:t xml:space="preserve">סעיף</w:t>
        </w:r>
        <w:r>
          <w:rPr>
            <w:b w:val="true"/>
            <w:bCs w:val="true"/>
            <w:u w:val="single"/>
            <w:rtl w:val="true"/>
          </w:rPr>
          <w:t xml:space="preserve"> 3 </w:t>
        </w:r>
        <w:r>
          <w:rPr>
            <w:b w:val="true"/>
            <w:bCs w:val="true"/>
            <w:u w:val="single"/>
            <w:rtl w:val="true"/>
          </w:rPr>
          <w:t xml:space="preserve">להנחיות</w:t>
        </w:r>
        <w:r>
          <w:rPr>
            <w:b w:val="true"/>
            <w:bCs w:val="true"/>
            <w:u w:val="single"/>
            <w:rtl w:val="true"/>
          </w:rPr>
          <w:t xml:space="preserve"> </w:t>
        </w:r>
        <w:r>
          <w:rPr>
            <w:b w:val="true"/>
            <w:bCs w:val="true"/>
            <w:u w:val="single"/>
            <w:rtl w:val="true"/>
          </w:rPr>
          <w:t xml:space="preserve">יועמ</w:t>
        </w:r>
        <w:r>
          <w:rPr>
            <w:b w:val="true"/>
            <w:bCs w:val="true"/>
            <w:u w:val="single"/>
            <w:rtl w:val="true"/>
          </w:rPr>
          <w:t xml:space="preserve">"</w:t>
        </w:r>
        <w:r>
          <w:rPr>
            <w:b w:val="true"/>
            <w:bCs w:val="true"/>
            <w:u w:val="single"/>
            <w:rtl w:val="true"/>
          </w:rPr>
          <w:t xml:space="preserve">ש</w:t>
        </w:r>
      </w:hyperlink>
      <w:r>
        <w:rPr>
          <w:rtl w:val="true"/>
          <w:sz w:val="24"/>
          <w:szCs w:val="24"/>
        </w:rPr>
        <w:t xml:space="preserve">למאשימה הייתה הזדמנות פז לתקן את המחדל המקורי של אי קיום שימוע טרם הגשת כתב האישום המקורי והיא החמיצה אותו. אין ספק כי חומר הראיות מתיק המח"ש הוא אחד השיקולים שהיה על המאשימה לשקול טרם חידוש ההליך/ הגשתו מחדש בעקבות ההתליה.</w:t>
      </w:r>
      <w:r>
        <w:rPr>
          <w:rtl w:val="true"/>
          <w:sz w:val="24"/>
          <w:szCs w:val="24"/>
        </w:rPr>
        <w:t xml:space="preserve">בנסיבות, פניית ב"כ הנאשם בבקשה לקבל פירוט השיקולים שהובילו לחידוש ההליכים (נ/2) מובנת ולא ברור מדוע המאשימה לא טרחה להשיב לפנייה זו.</w:t>
      </w:r>
      <w:r>
        <w:rPr>
          <w:rtl w:val="true"/>
          <w:sz w:val="24"/>
          <w:szCs w:val="24"/>
        </w:rPr>
        <w:t xml:space="preserve">לציין, כי אף שהתליית ההליך נבעה מיציאתו של הנאשם לחו"ל לתקופה קצרה, ומכאן תקופת ההתליה אף היא הייתה קצרה (כחודש ימים), נכון היה לשקול גם את חלוף הזמן מיום האירוע (31.12.12) עד יום חידוש ההליכים (16.3.17). </w:t>
      </w:r>
      <w:r>
        <w:rPr>
          <w:rtl w:val="true"/>
          <w:sz w:val="24"/>
          <w:szCs w:val="24"/>
        </w:rPr>
        <w:t xml:space="preserve"> </w:t>
      </w:r>
      <w:r>
        <w:rPr>
          <w:rtl w:val="true"/>
          <w:sz w:val="24"/>
          <w:szCs w:val="24"/>
        </w:rPr>
      </w:r>
      <w:r>
        <w:rPr>
          <w:b w:val="true"/>
          <w:bCs w:val="true"/>
          <w:rtl w:val="true"/>
        </w:rPr>
        <w:t xml:space="preserve">הסתבכותו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ההליך</w:t>
      </w:r>
      <w:r>
        <w:rPr>
          <w:b w:val="true"/>
          <w:bCs w:val="true"/>
          <w:rtl w:val="true"/>
        </w:rPr>
        <w:t xml:space="preserve"> </w:t>
      </w:r>
      <w:r>
        <w:rPr>
          <w:b w:val="true"/>
          <w:bCs w:val="true"/>
          <w:rtl w:val="true"/>
        </w:rPr>
        <w:t xml:space="preserve">בעקבות</w:t>
      </w:r>
      <w:r>
        <w:rPr>
          <w:b w:val="true"/>
          <w:bCs w:val="true"/>
          <w:rtl w:val="true"/>
        </w:rPr>
        <w:t xml:space="preserve"> </w:t>
      </w:r>
      <w:r>
        <w:rPr>
          <w:b w:val="true"/>
          <w:bCs w:val="true"/>
          <w:rtl w:val="true"/>
        </w:rPr>
        <w:t xml:space="preserve">מעורבות</w:t>
      </w:r>
      <w:r>
        <w:rPr>
          <w:b w:val="true"/>
          <w:bCs w:val="true"/>
          <w:rtl w:val="true"/>
        </w:rPr>
        <w:t xml:space="preserve"> </w:t>
      </w:r>
      <w:r>
        <w:rPr>
          <w:b w:val="true"/>
          <w:bCs w:val="true"/>
          <w:rtl w:val="true"/>
        </w:rPr>
        <w:t xml:space="preserve">השוטרים</w:t>
      </w:r>
      <w:r>
        <w:rPr>
          <w:b w:val="true"/>
          <w:bCs w:val="true"/>
          <w:rtl w:val="true"/>
        </w:rPr>
        <w:t xml:space="preserve">, </w:t>
      </w:r>
      <w:r>
        <w:rPr>
          <w:b w:val="true"/>
          <w:bCs w:val="true"/>
          <w:rtl w:val="true"/>
        </w:rPr>
        <w:t xml:space="preserve">שכלפיהם</w:t>
      </w:r>
      <w:r>
        <w:rPr>
          <w:b w:val="true"/>
          <w:bCs w:val="true"/>
          <w:rtl w:val="true"/>
        </w:rPr>
        <w:t xml:space="preserve"> </w:t>
      </w:r>
      <w:r>
        <w:rPr>
          <w:b w:val="true"/>
          <w:bCs w:val="true"/>
          <w:rtl w:val="true"/>
        </w:rPr>
        <w:t xml:space="preserve">נעברו</w:t>
      </w:r>
      <w:r>
        <w:rPr>
          <w:b w:val="true"/>
          <w:bCs w:val="true"/>
          <w:rtl w:val="true"/>
        </w:rPr>
        <w:t xml:space="preserve"> </w:t>
      </w:r>
      <w:r>
        <w:rPr>
          <w:b w:val="true"/>
          <w:bCs w:val="true"/>
          <w:rtl w:val="true"/>
        </w:rPr>
        <w:t xml:space="preserve">לכאורה</w:t>
      </w:r>
      <w:r>
        <w:rPr>
          <w:b w:val="true"/>
          <w:bCs w:val="true"/>
          <w:rtl w:val="true"/>
        </w:rPr>
        <w:t xml:space="preserve"> </w:t>
      </w:r>
      <w:r>
        <w:rPr>
          <w:b w:val="true"/>
          <w:bCs w:val="true"/>
          <w:rtl w:val="true"/>
        </w:rPr>
        <w:t xml:space="preserve">עבירות</w:t>
      </w:r>
      <w:r>
        <w:rPr>
          <w:b w:val="true"/>
          <w:bCs w:val="true"/>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נסיבות</w:t>
      </w:r>
      <w:r>
        <w:rPr>
          <w:b w:val="true"/>
          <w:bCs w:val="true"/>
          <w:rtl w:val="true"/>
        </w:rPr>
        <w:t xml:space="preserve"> </w:t>
      </w:r>
      <w:r>
        <w:rPr>
          <w:b w:val="true"/>
          <w:bCs w:val="true"/>
          <w:rtl w:val="true"/>
        </w:rPr>
        <w:t xml:space="preserve">שהובילו</w:t>
      </w:r>
      <w:r>
        <w:rPr>
          <w:b w:val="true"/>
          <w:bCs w:val="true"/>
          <w:rtl w:val="true"/>
        </w:rPr>
        <w:t xml:space="preserve"> </w:t>
      </w:r>
      <w:r>
        <w:rPr>
          <w:b w:val="true"/>
          <w:bCs w:val="true"/>
          <w:rtl w:val="true"/>
        </w:rPr>
        <w:t xml:space="preserve">לתלונה</w:t>
      </w:r>
      <w:r>
        <w:rPr>
          <w:b w:val="true"/>
          <w:bCs w:val="true"/>
          <w:rtl w:val="true"/>
        </w:rPr>
        <w:t xml:space="preserve"> </w:t>
      </w:r>
      <w:r>
        <w:rPr>
          <w:b w:val="true"/>
          <w:bCs w:val="true"/>
          <w:rtl w:val="true"/>
        </w:rPr>
        <w:t xml:space="preserve">למח</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וסגירת</w:t>
      </w:r>
      <w:r>
        <w:rPr>
          <w:b w:val="true"/>
          <w:bCs w:val="true"/>
          <w:rtl w:val="true"/>
        </w:rPr>
        <w:t xml:space="preserve"> </w:t>
      </w:r>
      <w:r>
        <w:rPr>
          <w:b w:val="true"/>
          <w:bCs w:val="true"/>
          <w:rtl w:val="true"/>
        </w:rPr>
        <w:t xml:space="preserve">תיק</w:t>
      </w:r>
      <w:r>
        <w:rPr>
          <w:b w:val="true"/>
          <w:bCs w:val="true"/>
          <w:rtl w:val="true"/>
        </w:rPr>
        <w:t xml:space="preserve"> </w:t>
      </w:r>
      <w:r>
        <w:rPr>
          <w:b w:val="true"/>
          <w:bCs w:val="true"/>
          <w:rtl w:val="true"/>
        </w:rPr>
        <w:t xml:space="preserve">מח</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מחייבים</w:t>
      </w:r>
      <w:r>
        <w:rPr>
          <w:b w:val="true"/>
          <w:bCs w:val="true"/>
          <w:rtl w:val="true"/>
        </w:rPr>
        <w:t xml:space="preserve"> </w:t>
      </w:r>
      <w:r>
        <w:rPr>
          <w:b w:val="true"/>
          <w:bCs w:val="true"/>
          <w:rtl w:val="true"/>
        </w:rPr>
        <w:t xml:space="preserve">הקפדה</w:t>
      </w:r>
      <w:r>
        <w:rPr>
          <w:b w:val="true"/>
          <w:bCs w:val="true"/>
          <w:rtl w:val="true"/>
        </w:rPr>
        <w:t xml:space="preserve"> </w:t>
      </w:r>
      <w:r>
        <w:rPr>
          <w:b w:val="true"/>
          <w:bCs w:val="true"/>
          <w:rtl w:val="true"/>
        </w:rPr>
        <w:t xml:space="preserve">יתרה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המאוחר</w:t>
      </w:r>
      <w:r>
        <w:rPr>
          <w:b w:val="true"/>
          <w:bCs w:val="true"/>
          <w:rtl w:val="true"/>
        </w:rPr>
        <w:t xml:space="preserve"> </w:t>
      </w:r>
      <w:r>
        <w:rPr>
          <w:b w:val="true"/>
          <w:bCs w:val="true"/>
          <w:rtl w:val="true"/>
        </w:rPr>
        <w:t xml:space="preserve">טרם</w:t>
      </w:r>
      <w:r>
        <w:rPr>
          <w:b w:val="true"/>
          <w:bCs w:val="true"/>
          <w:rtl w:val="true"/>
        </w:rPr>
        <w:t xml:space="preserve"> </w:t>
      </w:r>
      <w:r>
        <w:rPr>
          <w:b w:val="true"/>
          <w:bCs w:val="true"/>
          <w:rtl w:val="true"/>
        </w:rPr>
        <w:t xml:space="preserve">חידוש</w:t>
      </w:r>
      <w:r>
        <w:rPr>
          <w:b w:val="true"/>
          <w:bCs w:val="true"/>
          <w:rtl w:val="true"/>
        </w:rPr>
        <w:t xml:space="preserve"> </w:t>
      </w:r>
      <w:r>
        <w:rPr>
          <w:b w:val="true"/>
          <w:bCs w:val="true"/>
          <w:rtl w:val="true"/>
        </w:rPr>
        <w:t xml:space="preserve">ההליכים</w:t>
      </w:r>
      <w:r>
        <w:rPr>
          <w:b w:val="true"/>
          <w:bCs w:val="true"/>
          <w:rtl w:val="true"/>
        </w:rPr>
        <w:t xml:space="preserve">/ </w:t>
      </w:r>
      <w:r>
        <w:rPr>
          <w:b w:val="true"/>
          <w:bCs w:val="true"/>
          <w:rtl w:val="true"/>
        </w:rPr>
        <w:t xml:space="preserve">הגשת</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מחדש</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היות</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מהותית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הנחיות</w:t>
      </w:r>
      <w:r>
        <w:rPr>
          <w:b w:val="true"/>
          <w:bCs w:val="true"/>
          <w:rtl w:val="true"/>
        </w:rPr>
        <w:t xml:space="preserve"> </w:t>
      </w:r>
      <w:r>
        <w:rPr>
          <w:b w:val="true"/>
          <w:bCs w:val="true"/>
          <w:rtl w:val="true"/>
        </w:rPr>
        <w:t xml:space="preserve">יועמ</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ליתן</w:t>
      </w:r>
      <w:r>
        <w:rPr>
          <w:b w:val="true"/>
          <w:bCs w:val="true"/>
          <w:rtl w:val="true"/>
        </w:rPr>
        <w:t xml:space="preserve"> </w:t>
      </w:r>
      <w:r>
        <w:rPr>
          <w:b w:val="true"/>
          <w:bCs w:val="true"/>
          <w:rtl w:val="true"/>
        </w:rPr>
        <w:t xml:space="preserve">מענה</w:t>
      </w:r>
      <w:r>
        <w:rPr>
          <w:b w:val="true"/>
          <w:bCs w:val="true"/>
          <w:rtl w:val="true"/>
        </w:rPr>
        <w:t xml:space="preserve"> </w:t>
      </w:r>
      <w:r>
        <w:rPr>
          <w:b w:val="true"/>
          <w:bCs w:val="true"/>
          <w:rtl w:val="true"/>
        </w:rPr>
        <w:t xml:space="preserve">לתחושה</w:t>
      </w:r>
      <w:r>
        <w:rPr>
          <w:b w:val="true"/>
          <w:bCs w:val="true"/>
          <w:rtl w:val="true"/>
        </w:rPr>
        <w:t xml:space="preserve"> </w:t>
      </w:r>
      <w:r>
        <w:rPr>
          <w:b w:val="true"/>
          <w:bCs w:val="true"/>
          <w:rtl w:val="true"/>
        </w:rPr>
        <w:t xml:space="preserve">הסובייקטיבית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שסבור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זכויותיו</w:t>
      </w:r>
      <w:r>
        <w:rPr>
          <w:b w:val="true"/>
          <w:bCs w:val="true"/>
          <w:rtl w:val="true"/>
        </w:rPr>
        <w:t xml:space="preserve"> </w:t>
      </w:r>
      <w:r>
        <w:rPr>
          <w:b w:val="true"/>
          <w:bCs w:val="true"/>
          <w:rtl w:val="true"/>
        </w:rPr>
        <w:t xml:space="preserve">קופחו</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מערכת</w:t>
      </w:r>
      <w:r>
        <w:rPr>
          <w:b w:val="true"/>
          <w:bCs w:val="true"/>
          <w:rtl w:val="true"/>
        </w:rPr>
        <w:t xml:space="preserve"> </w:t>
      </w:r>
      <w:r>
        <w:rPr>
          <w:b w:val="true"/>
          <w:bCs w:val="true"/>
          <w:rtl w:val="true"/>
        </w:rPr>
        <w:t xml:space="preserve">האכיפה</w:t>
      </w:r>
      <w:r>
        <w:rPr>
          <w:b w:val="true"/>
          <w:bCs w:val="true"/>
          <w:rtl w:val="true"/>
        </w:rPr>
        <w:t xml:space="preserve">.</w:t>
      </w:r>
      <w:r>
        <w:rPr>
          <w:rtl w:val="true"/>
          <w:sz w:val="24"/>
          <w:szCs w:val="24"/>
        </w:rPr>
        <w:t xml:space="preserve"> </w:t>
      </w:r>
      <w:r>
        <w:rPr>
          <w:rtl w:val="true"/>
          <w:sz w:val="24"/>
          <w:szCs w:val="24"/>
        </w:rPr>
        <w:t xml:space="preserve">באשר לפגישת ההידברות מיום 5.9.16 , שהתקיימה כ- 4 שעות בין המאשימה לבין ב"כ הנאשם, בעיצומם של ההליכים המקדמיים בבית המשפט וטרם התליית ההליך (15.2.17)- אין בה כדי להוות תחליף לשימוע מלא, כהצעת ב"כ המאשימה. פגישה זו התקיימה כאשר כתב האישום חי ומתנוסס כחרב מעל ראשו של הנאשם. [ עיין והשווה ע"פ 1197/06 מדינת ישראל נ. אלימלך (24.10.06 ).</w:t>
      </w:r>
      <w:r>
        <w:rPr>
          <w:rtl w:val="true"/>
          <w:sz w:val="24"/>
          <w:szCs w:val="24"/>
        </w:rPr>
        <w:t xml:space="preserve">בשים לב למחדלי המאשימה באי משלוח ההודעות פעם אחר פעם, ובשים לב לנסיבות הולדתו של ההליך והשתלשלותו, יש קושי לראות באותה פגישה שימוע מלא כבקשת המאשימה (אגב, בתגובת ב"כ המאשימה לא צוין מי הגורם שישב עם ב"כ הנאשם, והאם מדובר בגורם המוסמך לקיים שימוע ולהורות על הגשת כתב האישום מחדש). </w:t>
      </w:r>
      <w:r>
        <w:rPr>
          <w:rtl w:val="true"/>
          <w:sz w:val="24"/>
          <w:szCs w:val="24"/>
        </w:rPr>
        <w:t xml:space="preserve">ב</w:t>
      </w:r>
      <w:r>
        <w:rPr>
          <w:b w:val="true"/>
          <w:bCs w:val="true"/>
          <w:rtl w:val="true"/>
        </w:rPr>
        <w:t xml:space="preserve">השימוע</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דנן</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להתקיים</w:t>
      </w:r>
      <w:r>
        <w:rPr>
          <w:b w:val="true"/>
          <w:bCs w:val="true"/>
          <w:rtl w:val="true"/>
        </w:rPr>
        <w:t xml:space="preserve"> </w:t>
      </w:r>
      <w:r>
        <w:rPr>
          <w:b w:val="true"/>
          <w:bCs w:val="true"/>
          <w:u w:val="single"/>
          <w:rtl w:val="true"/>
        </w:rPr>
        <w:t xml:space="preserve">לפני</w:t>
      </w:r>
      <w:r>
        <w:rPr>
          <w:b w:val="true"/>
          <w:bCs w:val="true"/>
          <w:u w:val="single"/>
          <w:rtl w:val="true"/>
        </w:rPr>
        <w:t xml:space="preserve"> </w:t>
      </w:r>
      <w:r>
        <w:rPr>
          <w:b w:val="true"/>
          <w:bCs w:val="true"/>
          <w:rtl w:val="true"/>
        </w:rPr>
        <w:t xml:space="preserve">הגשת</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המאוחר</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חידושו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ההליך</w:t>
      </w:r>
      <w:r>
        <w:rPr>
          <w:b w:val="true"/>
          <w:bCs w:val="true"/>
          <w:rtl w:val="true"/>
        </w:rPr>
        <w:t xml:space="preserve">/</w:t>
      </w:r>
      <w:r>
        <w:rPr>
          <w:b w:val="true"/>
          <w:bCs w:val="true"/>
          <w:rtl w:val="true"/>
        </w:rPr>
        <w:t xml:space="preserve">הגשת</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מחדש</w:t>
      </w:r>
      <w:r>
        <w:rPr>
          <w:b w:val="true"/>
          <w:bCs w:val="true"/>
          <w:rtl w:val="true"/>
        </w:rPr>
        <w:t xml:space="preserve">,</w:t>
      </w:r>
      <w:r>
        <w:rPr>
          <w:b w:val="true"/>
          <w:bCs w:val="true"/>
          <w:rtl w:val="true"/>
        </w:rPr>
        <w:t xml:space="preserve"> זו עמדת </w:t>
      </w:r>
      <w:r>
        <w:rPr>
          <w:b w:val="true"/>
          <w:bCs w:val="true"/>
          <w:rtl w:val="true"/>
        </w:rPr>
        <w:t xml:space="preserve">המחוקק</w:t>
      </w:r>
      <w:r>
        <w:rPr>
          <w:b w:val="true"/>
          <w:bCs w:val="true"/>
          <w:rtl w:val="true"/>
        </w:rPr>
        <w:t xml:space="preserve"> </w:t>
      </w:r>
      <w:hyperlink xmlns:r="http://schemas.openxmlformats.org/officeDocument/2006/relationships" r:id="Ra1c8d4e059a647da">
        <w:r>
          <w:rPr>
            <w:b w:val="true"/>
            <w:bCs w:val="true"/>
            <w:u w:val="single"/>
            <w:rtl w:val="true"/>
          </w:rPr>
          <w:t xml:space="preserve">סעיף</w:t>
        </w:r>
        <w:r>
          <w:rPr>
            <w:b w:val="true"/>
            <w:bCs w:val="true"/>
            <w:u w:val="single"/>
            <w:rtl w:val="true"/>
          </w:rPr>
          <w:t xml:space="preserve"> 60 </w:t>
        </w:r>
        <w:r>
          <w:rPr>
            <w:b w:val="true"/>
            <w:bCs w:val="true"/>
            <w:u w:val="single"/>
            <w:rtl w:val="true"/>
          </w:rPr>
          <w:t xml:space="preserve">א</w:t>
        </w:r>
        <w:r>
          <w:rPr>
            <w:b w:val="true"/>
            <w:bCs w:val="true"/>
            <w:u w:val="single"/>
            <w:rtl w:val="true"/>
          </w:rPr>
          <w:t xml:space="preserve">'</w:t>
        </w:r>
      </w:hyperlink>
      <w:r>
        <w:rPr>
          <w:b w:val="true"/>
          <w:bCs w:val="true"/>
          <w:u w:val="single"/>
          <w:rtl w:val="true"/>
        </w:rPr>
        <w:t xml:space="preserve"> </w:t>
      </w:r>
      <w:r>
        <w:rPr>
          <w:b w:val="true"/>
          <w:bCs w:val="true"/>
          <w:u w:val="single"/>
          <w:rtl w:val="true"/>
        </w:rPr>
        <w:t xml:space="preserve">ל</w:t>
      </w:r>
      <w:hyperlink xmlns:r="http://schemas.openxmlformats.org/officeDocument/2006/relationships" r:id="R614cd7458e1b46fe">
        <w:r>
          <w:rPr>
            <w:b w:val="true"/>
            <w:bCs w:val="true"/>
            <w:u w:val="single"/>
            <w:rtl w:val="true"/>
          </w:rPr>
          <w:t xml:space="preserve">חסד</w:t>
        </w:r>
        <w:r>
          <w:rPr>
            <w:b w:val="true"/>
            <w:bCs w:val="true"/>
            <w:u w:val="single"/>
            <w:rtl w:val="true"/>
          </w:rPr>
          <w:t xml:space="preserve">"</w:t>
        </w:r>
        <w:r>
          <w:rPr>
            <w:b w:val="true"/>
            <w:bCs w:val="true"/>
            <w:u w:val="single"/>
            <w:rtl w:val="true"/>
          </w:rPr>
          <w:t xml:space="preserve">פ</w:t>
        </w:r>
      </w:hyperlink>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מובהרת</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בהנחיות</w:t>
      </w:r>
      <w:r>
        <w:rPr>
          <w:b w:val="true"/>
          <w:bCs w:val="true"/>
          <w:rtl w:val="true"/>
        </w:rPr>
        <w:t xml:space="preserve"> </w:t>
      </w:r>
      <w:r>
        <w:rPr>
          <w:b w:val="true"/>
          <w:bCs w:val="true"/>
          <w:rtl w:val="true"/>
        </w:rPr>
        <w:t xml:space="preserve">פרקליט</w:t>
      </w:r>
      <w:r>
        <w:rPr>
          <w:b w:val="true"/>
          <w:bCs w:val="true"/>
          <w:rtl w:val="true"/>
        </w:rPr>
        <w:t xml:space="preserve"> </w:t>
      </w:r>
      <w:r>
        <w:rPr>
          <w:b w:val="true"/>
          <w:bCs w:val="true"/>
          <w:rtl w:val="true"/>
        </w:rPr>
        <w:t xml:space="preserve">המדינה</w:t>
      </w:r>
      <w:r>
        <w:rPr>
          <w:b w:val="true"/>
          <w:bCs w:val="true"/>
          <w:rtl w:val="true"/>
        </w:rPr>
        <w:t xml:space="preserve">. </w:t>
      </w:r>
      <w:r>
        <w:rPr>
          <w:rtl w:val="true"/>
          <w:sz w:val="24"/>
          <w:szCs w:val="24"/>
        </w:rPr>
      </w:r>
      <w:r>
        <w:rPr>
          <w:b w:val="true"/>
          <w:bCs w:val="true"/>
          <w:rtl w:val="true"/>
        </w:rPr>
        <w:t xml:space="preserve">חשוב</w:t>
      </w:r>
      <w:r>
        <w:rPr>
          <w:b w:val="true"/>
          <w:bCs w:val="true"/>
          <w:rtl w:val="true"/>
        </w:rPr>
        <w:t xml:space="preserve"> </w:t>
      </w:r>
      <w:r>
        <w:rPr>
          <w:b w:val="true"/>
          <w:bCs w:val="true"/>
          <w:rtl w:val="true"/>
        </w:rPr>
        <w:t xml:space="preserve">שבמועד</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ייווצר</w:t>
      </w:r>
      <w:r>
        <w:rPr>
          <w:b w:val="true"/>
          <w:bCs w:val="true"/>
          <w:rtl w:val="true"/>
        </w:rPr>
        <w:t xml:space="preserve">ו</w:t>
      </w:r>
      <w:r>
        <w:rPr>
          <w:b w:val="true"/>
          <w:bCs w:val="true"/>
          <w:rtl w:val="true"/>
        </w:rPr>
        <w:t xml:space="preserve"> </w:t>
      </w:r>
      <w:r>
        <w:rPr>
          <w:b w:val="true"/>
          <w:bCs w:val="true"/>
          <w:rtl w:val="true"/>
        </w:rPr>
        <w:t xml:space="preserve">התנאים</w:t>
      </w:r>
      <w:r>
        <w:rPr>
          <w:b w:val="true"/>
          <w:bCs w:val="true"/>
          <w:rtl w:val="true"/>
        </w:rPr>
        <w:t xml:space="preserve"> </w:t>
      </w:r>
      <w:r>
        <w:rPr>
          <w:b w:val="true"/>
          <w:bCs w:val="true"/>
          <w:rtl w:val="true"/>
        </w:rPr>
        <w:t xml:space="preserve">להתרשמות</w:t>
      </w:r>
      <w:r>
        <w:rPr>
          <w:b w:val="true"/>
          <w:bCs w:val="true"/>
          <w:rtl w:val="true"/>
        </w:rPr>
        <w:t xml:space="preserve"> </w:t>
      </w:r>
      <w:r>
        <w:rPr>
          <w:b w:val="true"/>
          <w:bCs w:val="true"/>
          <w:rtl w:val="true"/>
        </w:rPr>
        <w:t xml:space="preserve">שהמאשימה</w:t>
      </w:r>
      <w:r>
        <w:rPr>
          <w:b w:val="true"/>
          <w:bCs w:val="true"/>
          <w:rtl w:val="true"/>
        </w:rPr>
        <w:t xml:space="preserve"> </w:t>
      </w:r>
      <w:r>
        <w:rPr>
          <w:b w:val="true"/>
          <w:bCs w:val="true"/>
          <w:rtl w:val="true"/>
        </w:rPr>
        <w:t xml:space="preserve">שומעת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בנפש</w:t>
      </w:r>
      <w:r>
        <w:rPr>
          <w:b w:val="true"/>
          <w:bCs w:val="true"/>
          <w:rtl w:val="true"/>
        </w:rPr>
        <w:t xml:space="preserve"> </w:t>
      </w:r>
      <w:r>
        <w:rPr>
          <w:b w:val="true"/>
          <w:bCs w:val="true"/>
          <w:rtl w:val="true"/>
        </w:rPr>
        <w:t xml:space="preserve">חפצה</w:t>
      </w:r>
      <w:r>
        <w:rPr>
          <w:b w:val="true"/>
          <w:bCs w:val="true"/>
          <w:rtl w:val="true"/>
        </w:rPr>
        <w:t xml:space="preserve">. </w:t>
      </w:r>
      <w:r>
        <w:rPr>
          <w:b w:val="true"/>
          <w:bCs w:val="true"/>
          <w:rtl w:val="true"/>
        </w:rPr>
        <w:t xml:space="preserve">בנסיבות</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המקרה</w:t>
      </w:r>
      <w:r>
        <w:rPr>
          <w:b w:val="true"/>
          <w:bCs w:val="true"/>
          <w:rtl w:val="true"/>
        </w:rPr>
        <w:t xml:space="preserve"> </w:t>
      </w:r>
      <w:r>
        <w:rPr>
          <w:b w:val="true"/>
          <w:bCs w:val="true"/>
          <w:rtl w:val="true"/>
        </w:rPr>
        <w:t xml:space="preserve">דנן</w:t>
      </w:r>
      <w:r>
        <w:rPr>
          <w:b w:val="true"/>
          <w:bCs w:val="true"/>
          <w:rtl w:val="true"/>
        </w:rPr>
        <w:t xml:space="preserve"> </w:t>
      </w:r>
      <w:r>
        <w:rPr>
          <w:b w:val="true"/>
          <w:bCs w:val="true"/>
          <w:rtl w:val="true"/>
        </w:rPr>
        <w:t xml:space="preserve">חשוב</w:t>
      </w:r>
      <w:r>
        <w:rPr>
          <w:b w:val="true"/>
          <w:bCs w:val="true"/>
          <w:rtl w:val="true"/>
        </w:rPr>
        <w:t xml:space="preserve"> </w:t>
      </w:r>
      <w:r>
        <w:rPr>
          <w:b w:val="true"/>
          <w:bCs w:val="true"/>
          <w:rtl w:val="true"/>
        </w:rPr>
        <w:t xml:space="preserve">במיוחד</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תיווצר</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נוחות</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פגיעה</w:t>
      </w:r>
      <w:r>
        <w:rPr>
          <w:b w:val="true"/>
          <w:bCs w:val="true"/>
          <w:rtl w:val="true"/>
        </w:rPr>
        <w:t xml:space="preserve"> </w:t>
      </w:r>
      <w:r>
        <w:rPr>
          <w:b w:val="true"/>
          <w:bCs w:val="true"/>
          <w:rtl w:val="true"/>
        </w:rPr>
        <w:t xml:space="preserve">במראית</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חוסר</w:t>
      </w:r>
      <w:r>
        <w:rPr>
          <w:b w:val="true"/>
          <w:bCs w:val="true"/>
          <w:rtl w:val="true"/>
        </w:rPr>
        <w:t xml:space="preserve"> </w:t>
      </w:r>
      <w:r>
        <w:rPr>
          <w:b w:val="true"/>
          <w:bCs w:val="true"/>
          <w:rtl w:val="true"/>
        </w:rPr>
        <w:t xml:space="preserve">פתיחות</w:t>
      </w:r>
      <w:r>
        <w:rPr>
          <w:b w:val="true"/>
          <w:bCs w:val="true"/>
          <w:rtl w:val="true"/>
        </w:rPr>
        <w:t xml:space="preserve"> </w:t>
      </w:r>
      <w:r>
        <w:rPr>
          <w:b w:val="true"/>
          <w:bCs w:val="true"/>
          <w:rtl w:val="true"/>
        </w:rPr>
        <w:t xml:space="preserve">מצד</w:t>
      </w:r>
      <w:r>
        <w:rPr>
          <w:b w:val="true"/>
          <w:bCs w:val="true"/>
          <w:rtl w:val="true"/>
        </w:rPr>
        <w:t xml:space="preserve"> </w:t>
      </w:r>
      <w:r>
        <w:rPr>
          <w:b w:val="true"/>
          <w:bCs w:val="true"/>
          <w:rtl w:val="true"/>
        </w:rPr>
        <w:t xml:space="preserve">הרשות</w:t>
      </w:r>
      <w:r>
        <w:rPr>
          <w:b w:val="true"/>
          <w:bCs w:val="true"/>
          <w:rtl w:val="true"/>
        </w:rPr>
        <w:t xml:space="preserve">. </w:t>
      </w:r>
      <w:r>
        <w:rPr>
          <w:rtl w:val="true"/>
          <w:sz w:val="24"/>
          <w:szCs w:val="24"/>
        </w:rPr>
        <w:t xml:space="preserve">"...מימושה של אפשרות זו פירושה מתן הזדמנות לנחקר להציג את מלוא הנתונים שבידיו קודם לקבלת החלטה סופית בדבר הגשת כתב אישום" (עיין: בג"צ 4175/06 </w:t>
        <w:t xml:space="preserve"> (6.6.06)). </w:t>
      </w:r>
      <w:hyperlink xmlns:r="http://schemas.openxmlformats.org/officeDocument/2006/relationships" r:id="R6fadb2b4ec4a4790">
        <w:r>
          <w:rPr>
            <w:b w:val="true"/>
            <w:bCs w:val="true"/>
            <w:u w:val="single"/>
            <w:rtl w:val="true"/>
          </w:rPr>
          <w:t xml:space="preserve">הרב</w:t>
        </w:r>
        <w:r>
          <w:rPr>
            <w:b w:val="true"/>
            <w:bCs w:val="true"/>
            <w:u w:val="single"/>
            <w:rtl w:val="true"/>
          </w:rPr>
          <w:t xml:space="preserve"> </w:t>
        </w:r>
        <w:r>
          <w:rPr>
            <w:b w:val="true"/>
            <w:bCs w:val="true"/>
            <w:u w:val="single"/>
            <w:rtl w:val="true"/>
          </w:rPr>
          <w:t xml:space="preserve">אלבז</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היועמ</w:t>
        </w:r>
        <w:r>
          <w:rPr>
            <w:b w:val="true"/>
            <w:bCs w:val="true"/>
            <w:u w:val="single"/>
            <w:rtl w:val="true"/>
          </w:rPr>
          <w:t xml:space="preserve">"</w:t>
        </w:r>
        <w:r>
          <w:rPr>
            <w:b w:val="true"/>
            <w:bCs w:val="true"/>
            <w:u w:val="single"/>
            <w:rtl w:val="true"/>
          </w:rPr>
          <w:t xml:space="preserve">ש</w:t>
        </w:r>
      </w:hyperlink>
      <w:r>
        <w:rPr>
          <w:rtl w:val="true"/>
          <w:sz w:val="24"/>
          <w:szCs w:val="24"/>
        </w:rPr>
        <w:t xml:space="preserve"> במועד שנקבע ע"י המחוקק ובדרך שפרקליט המדינה הנחה, בשים לב כי המאשימה כשלה פעם אחר פעם באי עמידה בחובתה על פי הדין.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המקרה</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להעמיד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חשיבות</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שימוע</w:t>
      </w:r>
      <w:r>
        <w:rPr>
          <w:rtl w:val="true"/>
          <w:sz w:val="24"/>
          <w:szCs w:val="24"/>
        </w:rPr>
        <w:t xml:space="preserve">נסיבות המקרה, חומרת ההפרה והנזק שעלול להיגרם לאינטרס הציבורי למול הנזק הפרטי, שנגרם לנאשם עקב הפרת זכות השימוע ובשים לב לשלב העלאת הטענה, מעלה כי לאינטרס הציבורי לא יגרם נזק אם יבוטל כתב האישום לצורך מילוי חובת השימוע. תקינות ההליך הפלילי הוא חלק מהאינטרס הציבורי.</w:t>
      </w:r>
      <w:r>
        <w:rPr>
          <w:b w:val="true"/>
          <w:bCs w:val="true"/>
          <w:rtl w:val="true"/>
        </w:rPr>
        <w:t xml:space="preserve">בחינת</w:t>
      </w:r>
      <w:r>
        <w:rPr>
          <w:b w:val="true"/>
          <w:bCs w:val="true"/>
          <w:rtl w:val="true"/>
        </w:rPr>
        <w:t xml:space="preserve"> </w:t>
      </w:r>
      <w:r>
        <w:rPr>
          <w:rtl w:val="true"/>
          <w:sz w:val="24"/>
          <w:szCs w:val="24"/>
        </w:rPr>
        <w:t xml:space="preserve">פרק הזמן שחלף ממועד האירוע ועד הגשת כתב האישום המקורי ו/או פרק הזמן שחלף מאז הגשת כתב האישום המקורי עד להתלייתו אינו נעוץ במחדלי הנאשם.</w:t>
      </w:r>
      <w:r>
        <w:rPr>
          <w:rtl w:val="true"/>
          <w:sz w:val="24"/>
          <w:szCs w:val="24"/>
        </w:rPr>
        <w:t xml:space="preserve">התליית ההליך הייתה אך לחודש ימים, זמן קצר יחסית לעומת פרק הזמן הכולל שחלף בין התקופות שצוינו לעיל. </w:t>
      </w:r>
      <w:r>
        <w:rPr>
          <w:rtl w:val="true"/>
          <w:sz w:val="24"/>
          <w:szCs w:val="24"/>
        </w:rPr>
        <w:t xml:space="preserve">על המאשימה ליתן את הדעת לסוג העבירות המיוחסות לנאשם כאשר חלקן הינן מסוג עוון כמו גם למועד ביצוע העבירות המיוחסות.</w:t>
      </w:r>
      <w:r>
        <w:rPr>
          <w:rtl w:val="true"/>
          <w:sz w:val="24"/>
          <w:szCs w:val="24"/>
        </w:rPr>
      </w:r>
      <w:r>
        <w:rPr>
          <w:b w:val="true"/>
          <w:bCs w:val="true"/>
          <w:u w:val="single"/>
          <w:rtl w:val="true"/>
        </w:rPr>
        <w:t xml:space="preserve">אם</w:t>
      </w:r>
      <w:r>
        <w:rPr>
          <w:b w:val="true"/>
          <w:bCs w:val="true"/>
          <w:u w:val="single"/>
          <w:rtl w:val="true"/>
        </w:rPr>
        <w:t xml:space="preserve"> </w:t>
      </w:r>
      <w:r>
        <w:rPr>
          <w:b w:val="true"/>
          <w:bCs w:val="true"/>
          <w:u w:val="single"/>
          <w:rtl w:val="true"/>
        </w:rPr>
        <w:t xml:space="preserve">המאשימה</w:t>
      </w:r>
      <w:r>
        <w:rPr>
          <w:b w:val="true"/>
          <w:bCs w:val="true"/>
          <w:u w:val="single"/>
          <w:rtl w:val="true"/>
        </w:rPr>
        <w:t xml:space="preserve"> </w:t>
      </w:r>
      <w:r>
        <w:rPr>
          <w:b w:val="true"/>
          <w:bCs w:val="true"/>
          <w:u w:val="single"/>
          <w:rtl w:val="true"/>
        </w:rPr>
        <w:t xml:space="preserve">תזדרז</w:t>
      </w:r>
      <w:r>
        <w:rPr>
          <w:b w:val="true"/>
          <w:bCs w:val="true"/>
          <w:rtl w:val="true"/>
        </w:rPr>
        <w:t xml:space="preserve">, </w:t>
      </w:r>
      <w:r>
        <w:rPr>
          <w:b w:val="true"/>
          <w:bCs w:val="true"/>
          <w:rtl w:val="true"/>
        </w:rPr>
        <w:t xml:space="preserve">תוכל</w:t>
      </w:r>
      <w:r>
        <w:rPr>
          <w:b w:val="true"/>
          <w:bCs w:val="true"/>
          <w:rtl w:val="true"/>
        </w:rPr>
        <w:t xml:space="preserve"> </w:t>
      </w:r>
      <w:r>
        <w:rPr>
          <w:b w:val="true"/>
          <w:bCs w:val="true"/>
          <w:rtl w:val="true"/>
        </w:rPr>
        <w:t xml:space="preserve">לקיים</w:t>
      </w:r>
      <w:r>
        <w:rPr>
          <w:b w:val="true"/>
          <w:bCs w:val="true"/>
          <w:rtl w:val="true"/>
        </w:rPr>
        <w:t xml:space="preserve"> </w:t>
      </w:r>
      <w:r>
        <w:rPr>
          <w:b w:val="true"/>
          <w:bCs w:val="true"/>
          <w:rtl w:val="true"/>
        </w:rPr>
        <w:t xml:space="preserve">בנפש</w:t>
      </w:r>
      <w:r>
        <w:rPr>
          <w:b w:val="true"/>
          <w:bCs w:val="true"/>
          <w:rtl w:val="true"/>
        </w:rPr>
        <w:t xml:space="preserve"> </w:t>
      </w:r>
      <w:r>
        <w:rPr>
          <w:b w:val="true"/>
          <w:bCs w:val="true"/>
          <w:rtl w:val="true"/>
        </w:rPr>
        <w:t xml:space="preserve">חפצה</w:t>
      </w:r>
      <w:r>
        <w:rPr>
          <w:b w:val="true"/>
          <w:bCs w:val="true"/>
          <w:rtl w:val="true"/>
        </w:rPr>
        <w:t xml:space="preserve"> </w:t>
      </w:r>
      <w:r>
        <w:rPr>
          <w:b w:val="true"/>
          <w:bCs w:val="true"/>
          <w:rtl w:val="true"/>
        </w:rPr>
        <w:t xml:space="preserve">שימוע</w:t>
      </w:r>
      <w:r>
        <w:rPr>
          <w:b w:val="true"/>
          <w:bCs w:val="true"/>
          <w:rtl w:val="true"/>
        </w:rPr>
        <w:t xml:space="preserve"> </w:t>
      </w:r>
      <w:r>
        <w:rPr>
          <w:b w:val="true"/>
          <w:bCs w:val="true"/>
          <w:rtl w:val="true"/>
        </w:rPr>
        <w:t xml:space="preserve">מלא</w:t>
      </w:r>
      <w:r>
        <w:rPr>
          <w:b w:val="true"/>
          <w:bCs w:val="true"/>
          <w:rtl w:val="true"/>
        </w:rPr>
        <w:t xml:space="preserve"> </w:t>
      </w:r>
      <w:r>
        <w:rPr>
          <w:b w:val="true"/>
          <w:bCs w:val="true"/>
          <w:rtl w:val="true"/>
        </w:rPr>
        <w:t xml:space="preserve">לנאשם</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חומר</w:t>
      </w:r>
      <w:r>
        <w:rPr>
          <w:b w:val="true"/>
          <w:bCs w:val="true"/>
          <w:rtl w:val="true"/>
        </w:rPr>
        <w:t xml:space="preserve"> </w:t>
      </w:r>
      <w:r>
        <w:rPr>
          <w:b w:val="true"/>
          <w:bCs w:val="true"/>
          <w:rtl w:val="true"/>
        </w:rPr>
        <w:t xml:space="preserve">הראיות</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תיק</w:t>
      </w:r>
      <w:r>
        <w:rPr>
          <w:b w:val="true"/>
          <w:bCs w:val="true"/>
          <w:rtl w:val="true"/>
        </w:rPr>
        <w:t xml:space="preserve"> </w:t>
      </w:r>
      <w:r>
        <w:rPr>
          <w:b w:val="true"/>
          <w:bCs w:val="true"/>
          <w:rtl w:val="true"/>
        </w:rPr>
        <w:t xml:space="preserve">מח</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ויתר</w:t>
      </w:r>
      <w:r>
        <w:rPr>
          <w:b w:val="true"/>
          <w:bCs w:val="true"/>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תוכל</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מחדש</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ההתיישנות</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במתכונתו</w:t>
      </w:r>
      <w:r>
        <w:rPr>
          <w:b w:val="true"/>
          <w:bCs w:val="true"/>
          <w:rtl w:val="true"/>
        </w:rPr>
        <w:t xml:space="preserve"> </w:t>
      </w:r>
      <w:r>
        <w:rPr>
          <w:b w:val="true"/>
          <w:bCs w:val="true"/>
          <w:rtl w:val="true"/>
        </w:rPr>
        <w:t xml:space="preserve">הנוכחית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במתכונת</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שיקול</w:t>
      </w:r>
      <w:r>
        <w:rPr>
          <w:b w:val="true"/>
          <w:bCs w:val="true"/>
          <w:rtl w:val="true"/>
        </w:rPr>
        <w:t xml:space="preserve"> </w:t>
      </w:r>
      <w:r>
        <w:rPr>
          <w:b w:val="true"/>
          <w:bCs w:val="true"/>
          <w:rtl w:val="true"/>
        </w:rPr>
        <w:t xml:space="preserve">דעתה</w:t>
      </w:r>
      <w:r>
        <w:rPr>
          <w:b w:val="true"/>
          <w:bCs w:val="true"/>
          <w:rtl w:val="true"/>
        </w:rPr>
        <w:t xml:space="preserve">. </w:t>
      </w:r>
      <w:r>
        <w:rPr>
          <w:rtl w:val="true"/>
          <w:sz w:val="24"/>
          <w:szCs w:val="24"/>
        </w:rPr>
      </w:r>
      <w:r>
        <w:rPr>
          <w:b w:val="true"/>
          <w:bCs w:val="true"/>
          <w:rtl w:val="true"/>
        </w:rPr>
        <w:t xml:space="preserve">אשר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מורה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בטול</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עריכת</w:t>
      </w:r>
      <w:r>
        <w:rPr>
          <w:b w:val="true"/>
          <w:bCs w:val="true"/>
          <w:rtl w:val="true"/>
        </w:rPr>
        <w:t xml:space="preserve"> </w:t>
      </w:r>
      <w:r>
        <w:rPr>
          <w:b w:val="true"/>
          <w:bCs w:val="true"/>
          <w:rtl w:val="true"/>
        </w:rPr>
        <w:t xml:space="preserve">שימוע</w:t>
      </w:r>
      <w:r>
        <w:rPr>
          <w:b w:val="true"/>
          <w:bCs w:val="true"/>
          <w:rtl w:val="true"/>
        </w:rPr>
        <w:t xml:space="preserve">. </w:t>
      </w:r>
      <w:r>
        <w:rPr>
          <w:rtl w:val="true"/>
          <w:sz w:val="24"/>
          <w:szCs w:val="24"/>
        </w:rPr>
        <w:t xml:space="preserve"> </w:t>
      </w:r>
      <w:r>
        <w:rPr>
          <w:b w:val="true"/>
          <w:bCs w:val="true"/>
          <w:rtl w:val="true"/>
          <w:sz w:val="24"/>
          <w:szCs w:val="24"/>
        </w:rPr>
        <w:t xml:space="preserve">תוצאת בטול כתב האישום</w:t>
      </w:r>
      <w:r>
        <w:rPr>
          <w:rtl w:val="true"/>
          <w:sz w:val="24"/>
          <w:szCs w:val="24"/>
        </w:rPr>
        <w:t xml:space="preserve">למען הסר ספק, על אף המענה שהתקיים ביום 5.10.16 לפרוטוקול, אין בביטול כתב האישום כאן כדי למנוע הגשתו מחדש. </w:t>
      </w:r>
      <w:r>
        <w:rPr>
          <w:rtl w:val="true"/>
          <w:sz w:val="24"/>
          <w:szCs w:val="24"/>
        </w:rPr>
        <w:t xml:space="preserve">י. קדמי, סדר הדין בפלילים (מהדורה מעודכנת תשס"ג-2003), חלק שני, בעמ' 898). </w:t>
      </w:r>
      <w:r>
        <w:rPr>
          <w:b w:val="true"/>
          <w:bCs w:val="true"/>
          <w:rtl w:val="true"/>
        </w:rPr>
        <w:t xml:space="preserve">יש</w:t>
      </w:r>
      <w:r>
        <w:rPr>
          <w:b w:val="true"/>
          <w:bCs w:val="true"/>
          <w:rtl w:val="true"/>
        </w:rPr>
        <w:t xml:space="preserve"> </w:t>
      </w:r>
      <w:r>
        <w:rPr>
          <w:b w:val="true"/>
          <w:bCs w:val="true"/>
          <w:rtl w:val="true"/>
        </w:rPr>
        <w:t xml:space="preserve">הבדל</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ביטול</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אישום</w:t>
      </w:r>
      <w:r>
        <w:rPr>
          <w:b w:val="true"/>
          <w:bCs w:val="true"/>
          <w:rtl w:val="true"/>
        </w:rPr>
        <w:t xml:space="preserve"> </w:t>
      </w:r>
      <w:r>
        <w:rPr>
          <w:b w:val="true"/>
          <w:bCs w:val="true"/>
          <w:rtl w:val="true"/>
        </w:rPr>
        <w:t xml:space="preserve">מכח</w:t>
      </w:r>
      <w:r>
        <w:rPr>
          <w:b w:val="true"/>
          <w:bCs w:val="true"/>
          <w:rtl w:val="true"/>
        </w:rPr>
        <w:t xml:space="preserve"> </w:t>
      </w:r>
      <w:r>
        <w:rPr>
          <w:b w:val="true"/>
          <w:bCs w:val="true"/>
          <w:rtl w:val="true"/>
        </w:rPr>
        <w:t xml:space="preserve">סעיף</w:t>
      </w:r>
      <w:r>
        <w:rPr>
          <w:b w:val="true"/>
          <w:bCs w:val="true"/>
          <w:rtl w:val="true"/>
        </w:rPr>
        <w:t xml:space="preserve"> 94 </w:t>
      </w:r>
      <w:r>
        <w:rPr>
          <w:b w:val="true"/>
          <w:bCs w:val="true"/>
          <w:rtl w:val="true"/>
        </w:rPr>
        <w:t xml:space="preserve">לחסד</w:t>
      </w:r>
      <w:r>
        <w:rPr>
          <w:b w:val="true"/>
          <w:bCs w:val="true"/>
          <w:rtl w:val="true"/>
        </w:rPr>
        <w:t xml:space="preserve">"</w:t>
      </w:r>
      <w:r>
        <w:rPr>
          <w:b w:val="true"/>
          <w:bCs w:val="true"/>
          <w:rtl w:val="true"/>
        </w:rPr>
        <w:t xml:space="preserve">פ</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ביטול</w:t>
      </w:r>
      <w:r>
        <w:rPr>
          <w:b w:val="true"/>
          <w:bCs w:val="true"/>
          <w:rtl w:val="true"/>
        </w:rPr>
        <w:t xml:space="preserve"> </w:t>
      </w:r>
      <w:r>
        <w:rPr>
          <w:b w:val="true"/>
          <w:bCs w:val="true"/>
          <w:rtl w:val="true"/>
        </w:rPr>
        <w:t xml:space="preserve">אישום</w:t>
      </w:r>
      <w:r>
        <w:rPr>
          <w:b w:val="true"/>
          <w:bCs w:val="true"/>
          <w:rtl w:val="true"/>
        </w:rPr>
        <w:t xml:space="preserve"> </w:t>
      </w:r>
      <w:r>
        <w:rPr>
          <w:b w:val="true"/>
          <w:bCs w:val="true"/>
          <w:rtl w:val="true"/>
        </w:rPr>
        <w:t xml:space="preserve">מכח</w:t>
      </w:r>
      <w:r>
        <w:rPr>
          <w:b w:val="true"/>
          <w:bCs w:val="true"/>
          <w:rtl w:val="true"/>
        </w:rPr>
        <w:t xml:space="preserve"> </w:t>
      </w:r>
      <w:r>
        <w:rPr>
          <w:b w:val="true"/>
          <w:bCs w:val="true"/>
          <w:rtl w:val="true"/>
        </w:rPr>
        <w:t xml:space="preserve">סעיף</w:t>
      </w:r>
      <w:r>
        <w:rPr>
          <w:b w:val="true"/>
          <w:bCs w:val="true"/>
          <w:rtl w:val="true"/>
        </w:rPr>
        <w:t xml:space="preserve"> 150 </w:t>
      </w:r>
      <w:r>
        <w:rPr>
          <w:b w:val="true"/>
          <w:bCs w:val="true"/>
          <w:rtl w:val="true"/>
        </w:rPr>
        <w:t xml:space="preserve">לחסד</w:t>
      </w:r>
      <w:r>
        <w:rPr>
          <w:b w:val="true"/>
          <w:bCs w:val="true"/>
          <w:rtl w:val="true"/>
        </w:rPr>
        <w:t xml:space="preserve">"</w:t>
      </w:r>
      <w:r>
        <w:rPr>
          <w:b w:val="true"/>
          <w:bCs w:val="true"/>
          <w:rtl w:val="true"/>
        </w:rPr>
        <w:t xml:space="preserve">פ</w:t>
      </w:r>
      <w:r>
        <w:rPr>
          <w:b w:val="true"/>
          <w:bCs w:val="true"/>
          <w:rtl w:val="true"/>
        </w:rPr>
        <w:t xml:space="preserve"> (</w:t>
      </w:r>
      <w:r>
        <w:rPr>
          <w:rtl w:val="true"/>
          <w:sz w:val="24"/>
          <w:szCs w:val="24"/>
        </w:rPr>
        <w:t xml:space="preserve"> טענה מקדמית, ותוצאתו אינה מובילה לזיכוי [ עיין: רע"פ 3313/12 </w:t>
        <w:t xml:space="preserve"> (8.12.12).</w:t>
      </w:r>
      <w:r>
        <w:rPr>
          <w:b w:val="true"/>
          <w:bCs w:val="true"/>
          <w:rtl w:val="true"/>
        </w:rPr>
        <w:t xml:space="preserve">הביטול</w:t>
      </w:r>
      <w:r>
        <w:rPr>
          <w:b w:val="true"/>
          <w:bCs w:val="true"/>
          <w:rtl w:val="true"/>
        </w:rPr>
        <w:t xml:space="preserve"> </w:t>
      </w:r>
      <w:r>
        <w:rPr>
          <w:b w:val="true"/>
          <w:bCs w:val="true"/>
          <w:rtl w:val="true"/>
        </w:rPr>
        <w:t xml:space="preserve">הינו</w:t>
      </w:r>
      <w:r>
        <w:rPr>
          <w:b w:val="true"/>
          <w:bCs w:val="true"/>
          <w:rtl w:val="true"/>
        </w:rPr>
        <w:t xml:space="preserve"> </w:t>
      </w:r>
      <w:r>
        <w:rPr>
          <w:b w:val="true"/>
          <w:bCs w:val="true"/>
          <w:rtl w:val="true"/>
        </w:rPr>
        <w:t xml:space="preserve">מחמת</w:t>
      </w:r>
      <w:hyperlink>
        <w:r>
          <w:rPr>
            <w:b w:val="true"/>
            <w:bCs w:val="true"/>
            <w:u w:val="single"/>
            <w:rtl w:val="true"/>
          </w:rPr>
          <w:t xml:space="preserve">זיסקינד</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hyperlink>
      <w:r>
        <w:rPr>
          <w:rtl w:val="true"/>
          <w:sz w:val="24"/>
          <w:szCs w:val="24"/>
        </w:rPr>
        <w:t xml:space="preserve">קיימים שני אינטרסים בביטול אישום מכח סעיף 150 לחסד"פ, האחד - אינטרס הציבור לבירור אשמת אדם עד תום, האחר -אינטרס הפרט התואם גם את האינטרס הציבורי הנוגע לקיומו של הליך פלילי הוגן ותקינותו של ההליך תוך כיבוד זכויות הנאשם לרבות זכויותיו הדיוניות (עיין: ע"פ (נצ') 1197/06 </w:t>
        <w:t xml:space="preserve">(24.10.06)).</w:t>
      </w:r>
      <w:hyperlink xmlns:r="http://schemas.openxmlformats.org/officeDocument/2006/relationships" r:id="R5e7d7d2b309143c1">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אלימלך</w:t>
        </w:r>
      </w:hyperlink>
      <w:r>
        <w:rPr>
          <w:b w:val="true"/>
          <w:bCs w:val="true"/>
          <w:rtl w:val="true"/>
        </w:rPr>
        <w:t xml:space="preserve"> </w:t>
      </w:r>
      <w:r>
        <w:rPr>
          <w:rtl w:val="true"/>
          <w:sz w:val="24"/>
          <w:szCs w:val="24"/>
        </w:rPr>
        <w:t xml:space="preserve"> </w:t>
      </w:r>
      <w:r>
        <w:rPr>
          <w:rtl w:val="true"/>
          <w:sz w:val="24"/>
          <w:szCs w:val="24"/>
        </w:rPr>
        <w:t xml:space="preserve">נוכח התוצאה לעיל מתייתר הצורך להרחיב הדיון בטענות האחרות, שהועלו ע"י ב"כ הנאשם. בנסיבות המקרה דנן, טענות אלו ראויות להתברר בהליך העיקרי ולא בשלב מקדמי של ההליך, מאחר שמכלול העדויות טרם עברו את כור ההיתוך והליבון. עם זאת אתייחס אליהן בקצרה, כדלקמן: </w:t>
      </w:r>
      <w:r>
        <w:rPr>
          <w:rtl w:val="true"/>
          <w:sz w:val="24"/>
          <w:szCs w:val="24"/>
        </w:rPr>
      </w:r>
      <w:r>
        <w:rPr>
          <w:b w:val="true"/>
          <w:bCs w:val="true"/>
          <w:rtl w:val="true"/>
        </w:rPr>
        <w:t xml:space="preserve">עיכוב</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כדין</w:t>
      </w:r>
      <w:r>
        <w:rPr>
          <w:b w:val="true"/>
          <w:bCs w:val="true"/>
          <w:rtl w:val="true"/>
        </w:rPr>
        <w:t xml:space="preserve"> </w:t>
      </w:r>
      <w:r>
        <w:rPr>
          <w:rtl w:val="true"/>
          <w:sz w:val="24"/>
          <w:szCs w:val="24"/>
        </w:rPr>
        <w:t xml:space="preserve">עיכובו של הנאשם התבצע לפי סעיף 23(א) </w:t>
        <w:t xml:space="preserve"> בגין הפרת תנאי השחרור. </w:t>
      </w:r>
      <w:hyperlink xmlns:r="http://schemas.openxmlformats.org/officeDocument/2006/relationships" r:id="Ra9d63f23714c4068">
        <w:r>
          <w:rPr>
            <w:b w:val="true"/>
            <w:bCs w:val="true"/>
            <w:u w:val="single"/>
            <w:rtl w:val="true"/>
          </w:rPr>
          <w:t xml:space="preserve">לחסד</w:t>
        </w:r>
        <w:r>
          <w:rPr>
            <w:b w:val="true"/>
            <w:bCs w:val="true"/>
            <w:u w:val="single"/>
            <w:rtl w:val="true"/>
          </w:rPr>
          <w:t xml:space="preserve">"</w:t>
        </w:r>
        <w:r>
          <w:rPr>
            <w:b w:val="true"/>
            <w:bCs w:val="true"/>
            <w:u w:val="single"/>
            <w:rtl w:val="true"/>
          </w:rPr>
          <w:t xml:space="preserve">פ</w:t>
        </w:r>
        <w:r>
          <w:rPr>
            <w:b w:val="true"/>
            <w:bCs w:val="true"/>
            <w:u w:val="single"/>
            <w:rtl w:val="true"/>
          </w:rPr>
          <w:t xml:space="preserve"> (</w:t>
        </w:r>
        <w:r>
          <w:rPr>
            <w:b w:val="true"/>
            <w:bCs w:val="true"/>
            <w:u w:val="single"/>
            <w:rtl w:val="true"/>
          </w:rPr>
          <w:t xml:space="preserve">סמכויות</w:t>
        </w:r>
        <w:r>
          <w:rPr>
            <w:b w:val="true"/>
            <w:bCs w:val="true"/>
            <w:u w:val="single"/>
            <w:rtl w:val="true"/>
          </w:rPr>
          <w:t xml:space="preserve"> </w:t>
        </w:r>
        <w:r>
          <w:rPr>
            <w:b w:val="true"/>
            <w:bCs w:val="true"/>
            <w:u w:val="single"/>
            <w:rtl w:val="true"/>
          </w:rPr>
          <w:t xml:space="preserve">אכיפה</w:t>
        </w:r>
        <w:r>
          <w:rPr>
            <w:b w:val="true"/>
            <w:bCs w:val="true"/>
            <w:u w:val="single"/>
            <w:rtl w:val="true"/>
          </w:rPr>
          <w:t xml:space="preserve"> – </w:t>
        </w:r>
        <w:r>
          <w:rPr>
            <w:b w:val="true"/>
            <w:bCs w:val="true"/>
            <w:u w:val="single"/>
            <w:rtl w:val="true"/>
          </w:rPr>
          <w:t xml:space="preserve">מעצרים</w:t>
        </w:r>
        <w:r>
          <w:rPr>
            <w:b w:val="true"/>
            <w:bCs w:val="true"/>
            <w:u w:val="single"/>
            <w:rtl w:val="true"/>
          </w:rPr>
          <w:t xml:space="preserve">) </w:t>
        </w:r>
        <w:r>
          <w:rPr>
            <w:b w:val="true"/>
            <w:bCs w:val="true"/>
            <w:u w:val="single"/>
            <w:rtl w:val="true"/>
          </w:rPr>
          <w:t xml:space="preserve">תשנ</w:t>
        </w:r>
        <w:r>
          <w:rPr>
            <w:b w:val="true"/>
            <w:bCs w:val="true"/>
            <w:u w:val="single"/>
            <w:rtl w:val="true"/>
          </w:rPr>
          <w:t xml:space="preserve">"</w:t>
        </w:r>
        <w:r>
          <w:rPr>
            <w:b w:val="true"/>
            <w:bCs w:val="true"/>
            <w:u w:val="single"/>
            <w:rtl w:val="true"/>
          </w:rPr>
          <w:t xml:space="preserve">ו</w:t>
        </w:r>
        <w:r>
          <w:rPr>
            <w:b w:val="true"/>
            <w:bCs w:val="true"/>
            <w:u w:val="single"/>
            <w:rtl w:val="true"/>
          </w:rPr>
          <w:t xml:space="preserve"> – 1996</w:t>
        </w:r>
      </w:hyperlink>
      <w:r>
        <w:rPr>
          <w:rtl w:val="true"/>
          <w:sz w:val="24"/>
          <w:szCs w:val="24"/>
        </w:rPr>
        <w:t xml:space="preserve">עצמאית ומקבילה לסמכות העיכוב הקבועה בסעיף 67 </w:t>
        <w:t xml:space="preserve">, אליה היפנה ב"כ הנאשם ומכוחה לשיטתו לא הייתה סמכות לעכב את הנאשם.</w:t>
      </w:r>
      <w:r>
        <w:rPr>
          <w:b w:val="true"/>
          <w:bCs w:val="true"/>
          <w:rtl w:val="true"/>
        </w:rPr>
        <w:t xml:space="preserve">סעיף</w:t>
      </w:r>
      <w:r>
        <w:rPr>
          <w:b w:val="true"/>
          <w:bCs w:val="true"/>
          <w:rtl w:val="true"/>
        </w:rPr>
        <w:t xml:space="preserve"> 23 (</w:t>
      </w:r>
      <w:r>
        <w:rPr>
          <w:b w:val="true"/>
          <w:bCs w:val="true"/>
          <w:rtl w:val="true"/>
        </w:rPr>
        <w:t xml:space="preserve">ג</w:t>
      </w:r>
      <w:r>
        <w:rPr>
          <w:b w:val="true"/>
          <w:bCs w:val="true"/>
          <w:rtl w:val="true"/>
        </w:rPr>
        <w:t xml:space="preserve">) </w:t>
      </w:r>
      <w:r>
        <w:rPr>
          <w:b w:val="true"/>
          <w:bCs w:val="true"/>
          <w:rtl w:val="true"/>
        </w:rPr>
        <w:t xml:space="preserve">לחוק</w:t>
      </w:r>
      <w:r>
        <w:rPr>
          <w:b w:val="true"/>
          <w:bCs w:val="true"/>
          <w:rtl w:val="true"/>
        </w:rPr>
        <w:t xml:space="preserve">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קובע</w:t>
      </w:r>
      <w:r>
        <w:rPr>
          <w:b w:val="true"/>
          <w:bCs w:val="true"/>
          <w:rtl w:val="true"/>
        </w:rPr>
        <w:t xml:space="preserve"> </w:t>
      </w:r>
      <w:r>
        <w:rPr>
          <w:b w:val="true"/>
          <w:bCs w:val="true"/>
          <w:rtl w:val="true"/>
        </w:rPr>
        <w:t xml:space="preserve">סמכות</w:t>
      </w:r>
      <w:r>
        <w:rPr>
          <w:b w:val="true"/>
          <w:bCs w:val="true"/>
          <w:rtl w:val="true"/>
        </w:rPr>
        <w:t xml:space="preserve"> </w:t>
      </w:r>
      <w:r>
        <w:rPr>
          <w:b w:val="true"/>
          <w:bCs w:val="true"/>
          <w:rtl w:val="true"/>
        </w:rPr>
        <w:t xml:space="preserve">עיכוב</w:t>
      </w:r>
      <w:r>
        <w:rPr>
          <w:b w:val="true"/>
          <w:bCs w:val="true"/>
          <w:rtl w:val="true"/>
        </w:rPr>
        <w:t xml:space="preserve"> </w:t>
      </w:r>
      <w:hyperlink xmlns:r="http://schemas.openxmlformats.org/officeDocument/2006/relationships" r:id="Rcb4e62f882f64498">
        <w:r>
          <w:rPr>
            <w:b w:val="true"/>
            <w:bCs w:val="true"/>
            <w:u w:val="single"/>
            <w:rtl w:val="true"/>
          </w:rPr>
          <w:t xml:space="preserve">לחסד</w:t>
        </w:r>
        <w:r>
          <w:rPr>
            <w:b w:val="true"/>
            <w:bCs w:val="true"/>
            <w:u w:val="single"/>
            <w:rtl w:val="true"/>
          </w:rPr>
          <w:t xml:space="preserve">"</w:t>
        </w:r>
        <w:r>
          <w:rPr>
            <w:b w:val="true"/>
            <w:bCs w:val="true"/>
            <w:u w:val="single"/>
            <w:rtl w:val="true"/>
          </w:rPr>
          <w:t xml:space="preserve">פ</w:t>
        </w:r>
        <w:r>
          <w:rPr>
            <w:b w:val="true"/>
            <w:bCs w:val="true"/>
            <w:u w:val="single"/>
            <w:rtl w:val="true"/>
          </w:rPr>
          <w:t xml:space="preserve"> (</w:t>
        </w:r>
        <w:r>
          <w:rPr>
            <w:b w:val="true"/>
            <w:bCs w:val="true"/>
            <w:u w:val="single"/>
            <w:rtl w:val="true"/>
          </w:rPr>
          <w:t xml:space="preserve">סמכויות</w:t>
        </w:r>
        <w:r>
          <w:rPr>
            <w:b w:val="true"/>
            <w:bCs w:val="true"/>
            <w:u w:val="single"/>
            <w:rtl w:val="true"/>
          </w:rPr>
          <w:t xml:space="preserve"> </w:t>
        </w:r>
        <w:r>
          <w:rPr>
            <w:b w:val="true"/>
            <w:bCs w:val="true"/>
            <w:u w:val="single"/>
            <w:rtl w:val="true"/>
          </w:rPr>
          <w:t xml:space="preserve">אכיפה</w:t>
        </w:r>
        <w:r>
          <w:rPr>
            <w:b w:val="true"/>
            <w:bCs w:val="true"/>
            <w:u w:val="single"/>
            <w:rtl w:val="true"/>
          </w:rPr>
          <w:t xml:space="preserve"> – </w:t>
        </w:r>
        <w:r>
          <w:rPr>
            <w:b w:val="true"/>
            <w:bCs w:val="true"/>
            <w:u w:val="single"/>
            <w:rtl w:val="true"/>
          </w:rPr>
          <w:t xml:space="preserve">מעצרים</w:t>
        </w:r>
        <w:r>
          <w:rPr>
            <w:b w:val="true"/>
            <w:bCs w:val="true"/>
            <w:u w:val="single"/>
            <w:rtl w:val="true"/>
          </w:rPr>
          <w:t xml:space="preserve"> ) – </w:t>
        </w:r>
        <w:r>
          <w:rPr>
            <w:b w:val="true"/>
            <w:bCs w:val="true"/>
            <w:u w:val="single"/>
            <w:rtl w:val="true"/>
          </w:rPr>
          <w:t xml:space="preserve">תשנ</w:t>
        </w:r>
        <w:r>
          <w:rPr>
            <w:b w:val="true"/>
            <w:bCs w:val="true"/>
            <w:u w:val="single"/>
            <w:rtl w:val="true"/>
          </w:rPr>
          <w:t xml:space="preserve">"</w:t>
        </w:r>
        <w:r>
          <w:rPr>
            <w:b w:val="true"/>
            <w:bCs w:val="true"/>
            <w:u w:val="single"/>
            <w:rtl w:val="true"/>
          </w:rPr>
          <w:t xml:space="preserve">ו</w:t>
        </w:r>
        <w:r>
          <w:rPr>
            <w:b w:val="true"/>
            <w:bCs w:val="true"/>
            <w:u w:val="single"/>
            <w:rtl w:val="true"/>
          </w:rPr>
          <w:t xml:space="preserve">-</w:t>
        </w:r>
        <w:r>
          <w:rPr>
            <w:u w:val="single"/>
            <w:rtl w:val="true"/>
          </w:rPr>
          <w:t xml:space="preserve"> </w:t>
        </w:r>
        <w:r>
          <w:rPr>
            <w:b w:val="true"/>
            <w:bCs w:val="true"/>
            <w:u w:val="single"/>
            <w:rtl w:val="true"/>
          </w:rPr>
          <w:t xml:space="preserve">1996</w:t>
        </w:r>
      </w:hyperlink>
      <w:r>
        <w:rPr>
          <w:rtl w:val="true"/>
          <w:sz w:val="24"/>
          <w:szCs w:val="24"/>
        </w:rPr>
        <w:t xml:space="preserve">הגם שנאשם נעצר בשל הפרת תנאי השחרור והובא לתחנה- אין בכך לבטל את סמכות התביעה להעמיד לדין בגין אותה הפרת הוראה חוקית. </w:t>
      </w:r>
      <w:r>
        <w:rPr>
          <w:rtl w:val="true"/>
          <w:sz w:val="24"/>
          <w:szCs w:val="24"/>
        </w:rPr>
        <w:t xml:space="preserve">המעצר בעקבות הפרת תנאי שחרור יש בו כדי להעביר מסר לאלו ששוחררו לחלופת מעצר כי אי הקפדה על תנאי השחרור תוביל ככלל, לחזרתם למעצר בין כתלי הכלא, בשל אובדן אמונו של בית המשפט.</w:t>
      </w:r>
      <w:r>
        <w:rPr>
          <w:rtl w:val="true"/>
          <w:sz w:val="24"/>
          <w:szCs w:val="24"/>
        </w:rPr>
        <w:t xml:space="preserve"> אין בשני מסלולים מקבילים אלו כדי לאיין מתוכן את אחת הסמכויות, כאשר התכליות שבבסיסן שונות, האחת מניעתית והשנייה הרתעתית.</w:t>
      </w:r>
      <w:r>
        <w:rPr>
          <w:b w:val="true"/>
          <w:bCs w:val="true"/>
          <w:rtl w:val="true"/>
        </w:rPr>
        <w:t xml:space="preserve">למאשימה</w:t>
      </w:r>
      <w:r>
        <w:rPr>
          <w:b w:val="true"/>
          <w:bCs w:val="true"/>
          <w:rtl w:val="true"/>
        </w:rPr>
        <w:t xml:space="preserve"> </w:t>
      </w:r>
      <w:r>
        <w:rPr>
          <w:b w:val="true"/>
          <w:bCs w:val="true"/>
          <w:rtl w:val="true"/>
        </w:rPr>
        <w:t xml:space="preserve">הסמכות</w:t>
      </w:r>
      <w:r>
        <w:rPr>
          <w:b w:val="true"/>
          <w:bCs w:val="true"/>
          <w:rtl w:val="true"/>
        </w:rPr>
        <w:t xml:space="preserve"> </w:t>
      </w:r>
      <w:r>
        <w:rPr>
          <w:b w:val="true"/>
          <w:bCs w:val="true"/>
          <w:rtl w:val="true"/>
        </w:rPr>
        <w:t xml:space="preserve">להעמיד</w:t>
      </w:r>
      <w:r>
        <w:rPr>
          <w:b w:val="true"/>
          <w:bCs w:val="true"/>
          <w:rtl w:val="true"/>
        </w:rPr>
        <w:t xml:space="preserve"> </w:t>
      </w:r>
      <w:r>
        <w:rPr>
          <w:b w:val="true"/>
          <w:bCs w:val="true"/>
          <w:rtl w:val="true"/>
        </w:rPr>
        <w:t xml:space="preserve">נאשם</w:t>
      </w:r>
      <w:r>
        <w:rPr>
          <w:b w:val="true"/>
          <w:bCs w:val="true"/>
          <w:rtl w:val="true"/>
        </w:rPr>
        <w:t xml:space="preserve"> </w:t>
      </w:r>
      <w:r>
        <w:rPr>
          <w:b w:val="true"/>
          <w:bCs w:val="true"/>
          <w:rtl w:val="true"/>
        </w:rPr>
        <w:t xml:space="preserve">לאישום</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הפרת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שחרור</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סעיף</w:t>
      </w:r>
      <w:r>
        <w:rPr>
          <w:b w:val="true"/>
          <w:bCs w:val="true"/>
          <w:rtl w:val="true"/>
        </w:rPr>
        <w:t xml:space="preserve"> 287(</w:t>
      </w:r>
      <w:r>
        <w:rPr>
          <w:b w:val="true"/>
          <w:bCs w:val="true"/>
          <w:rtl w:val="true"/>
        </w:rPr>
        <w:t xml:space="preserve">א</w:t>
      </w:r>
      <w:r>
        <w:rPr>
          <w:b w:val="true"/>
          <w:bCs w:val="true"/>
          <w:rtl w:val="true"/>
        </w:rPr>
        <w:t xml:space="preserve">) </w:t>
      </w:r>
      <w:r>
        <w:rPr>
          <w:b w:val="true"/>
          <w:bCs w:val="true"/>
          <w:rtl w:val="true"/>
        </w:rPr>
        <w:t xml:space="preserve">לחוק</w:t>
      </w:r>
      <w:r>
        <w:rPr>
          <w:b w:val="true"/>
          <w:bCs w:val="true"/>
          <w:rtl w:val="true"/>
        </w:rPr>
        <w:t xml:space="preserve"> </w:t>
      </w:r>
      <w:r>
        <w:rPr>
          <w:b w:val="true"/>
          <w:bCs w:val="true"/>
          <w:rtl w:val="true"/>
        </w:rPr>
        <w:t xml:space="preserve">העונשין</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סמכות</w:t>
      </w:r>
      <w:r>
        <w:rPr>
          <w:b w:val="true"/>
          <w:bCs w:val="true"/>
          <w:rtl w:val="true"/>
        </w:rPr>
        <w:t xml:space="preserve">- </w:t>
      </w:r>
      <w:r>
        <w:rPr>
          <w:b w:val="true"/>
          <w:bCs w:val="true"/>
          <w:rtl w:val="true"/>
        </w:rPr>
        <w:t xml:space="preserve">מקבילה</w:t>
      </w:r>
      <w:r>
        <w:rPr>
          <w:b w:val="true"/>
          <w:bCs w:val="true"/>
          <w:rtl w:val="true"/>
        </w:rPr>
        <w:t xml:space="preserve">- </w:t>
      </w:r>
      <w:r>
        <w:rPr>
          <w:b w:val="true"/>
          <w:bCs w:val="true"/>
          <w:rtl w:val="true"/>
        </w:rPr>
        <w:t xml:space="preserve">לעצור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ההפרה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לחלט</w:t>
      </w:r>
      <w:r>
        <w:rPr>
          <w:b w:val="true"/>
          <w:bCs w:val="true"/>
          <w:rtl w:val="true"/>
        </w:rPr>
        <w:t xml:space="preserve"> </w:t>
      </w:r>
      <w:r>
        <w:rPr>
          <w:b w:val="true"/>
          <w:bCs w:val="true"/>
          <w:rtl w:val="true"/>
        </w:rPr>
        <w:t xml:space="preserve">ערבויות</w:t>
      </w:r>
      <w:r>
        <w:rPr>
          <w:rtl w:val="true"/>
          <w:sz w:val="24"/>
          <w:szCs w:val="24"/>
        </w:rPr>
        <w:t xml:space="preserve">במקרה של הפרת תנאי שחרור, לתביעה הסמכות לשקול מעצר ו/או הגשת בקשה לחילוט ערבויות, הכל בהתאם לעוצמת ההפרה טיב וסוג ההפרה הכל כמפורט </w:t>
        <w:t xml:space="preserve"> </w:t>
      </w:r>
      <w:hyperlink xmlns:r="http://schemas.openxmlformats.org/officeDocument/2006/relationships" r:id="R390529d21fdb49f6">
        <w:r>
          <w:rPr>
            <w:b w:val="true"/>
            <w:bCs w:val="true"/>
            <w:u w:val="single"/>
            <w:rtl w:val="true"/>
          </w:rPr>
          <w:t xml:space="preserve">בהנחית</w:t>
        </w:r>
        <w:r>
          <w:rPr>
            <w:b w:val="true"/>
            <w:bCs w:val="true"/>
            <w:u w:val="single"/>
            <w:rtl w:val="true"/>
          </w:rPr>
          <w:t xml:space="preserve"> </w:t>
        </w:r>
        <w:r>
          <w:rPr>
            <w:b w:val="true"/>
            <w:bCs w:val="true"/>
            <w:u w:val="single"/>
            <w:rtl w:val="true"/>
          </w:rPr>
          <w:t xml:space="preserve">פרקליט</w:t>
        </w:r>
        <w:r>
          <w:rPr>
            <w:b w:val="true"/>
            <w:bCs w:val="true"/>
            <w:u w:val="single"/>
            <w:rtl w:val="true"/>
          </w:rPr>
          <w:t xml:space="preserve"> </w:t>
        </w:r>
        <w:r>
          <w:rPr>
            <w:b w:val="true"/>
            <w:bCs w:val="true"/>
            <w:u w:val="single"/>
            <w:rtl w:val="true"/>
          </w:rPr>
          <w:t xml:space="preserve">המדינה</w:t>
        </w:r>
        <w:r>
          <w:rPr>
            <w:b w:val="true"/>
            <w:bCs w:val="true"/>
            <w:u w:val="single"/>
            <w:rtl w:val="true"/>
          </w:rPr>
          <w:t xml:space="preserve"> 5.14 (5.2.17) </w:t>
        </w:r>
        <w:r>
          <w:rPr>
            <w:b w:val="true"/>
            <w:bCs w:val="true"/>
            <w:u w:val="single"/>
            <w:rtl w:val="true"/>
          </w:rPr>
          <w:t xml:space="preserve">בעניין</w:t>
        </w:r>
        <w:r>
          <w:rPr>
            <w:b w:val="true"/>
            <w:bCs w:val="true"/>
            <w:u w:val="single"/>
            <w:rtl w:val="true"/>
          </w:rPr>
          <w:t xml:space="preserve"> </w:t>
        </w:r>
        <w:r>
          <w:rPr>
            <w:b w:val="true"/>
            <w:bCs w:val="true"/>
            <w:u w:val="single"/>
            <w:rtl w:val="true"/>
          </w:rPr>
          <w:t xml:space="preserve">הפרת</w:t>
        </w:r>
        <w:r>
          <w:rPr>
            <w:b w:val="true"/>
            <w:bCs w:val="true"/>
            <w:u w:val="single"/>
            <w:rtl w:val="true"/>
          </w:rPr>
          <w:t xml:space="preserve"> </w:t>
        </w:r>
        <w:r>
          <w:rPr>
            <w:b w:val="true"/>
            <w:bCs w:val="true"/>
            <w:u w:val="single"/>
            <w:rtl w:val="true"/>
          </w:rPr>
          <w:t xml:space="preserve">תנאי</w:t>
        </w:r>
        <w:r>
          <w:rPr>
            <w:b w:val="true"/>
            <w:bCs w:val="true"/>
            <w:u w:val="single"/>
            <w:rtl w:val="true"/>
          </w:rPr>
          <w:t xml:space="preserve"> </w:t>
        </w:r>
        <w:r>
          <w:rPr>
            <w:b w:val="true"/>
            <w:bCs w:val="true"/>
            <w:u w:val="single"/>
            <w:rtl w:val="true"/>
          </w:rPr>
          <w:t xml:space="preserve">ערובה</w:t>
        </w:r>
        <w:r>
          <w:rPr>
            <w:b w:val="true"/>
            <w:bCs w:val="true"/>
            <w:u w:val="single"/>
            <w:rtl w:val="true"/>
          </w:rPr>
          <w:t xml:space="preserve"> </w:t>
        </w:r>
        <w:r>
          <w:rPr>
            <w:b w:val="true"/>
            <w:bCs w:val="true"/>
            <w:u w:val="single"/>
            <w:rtl w:val="true"/>
          </w:rPr>
          <w:t xml:space="preserve">בידי</w:t>
        </w:r>
        <w:r>
          <w:rPr>
            <w:b w:val="true"/>
            <w:bCs w:val="true"/>
            <w:u w:val="single"/>
            <w:rtl w:val="true"/>
          </w:rPr>
          <w:t xml:space="preserve"> </w:t>
        </w:r>
        <w:r>
          <w:rPr>
            <w:b w:val="true"/>
            <w:bCs w:val="true"/>
            <w:u w:val="single"/>
            <w:rtl w:val="true"/>
          </w:rPr>
          <w:t xml:space="preserve">נאשם</w:t>
        </w:r>
        <w:r>
          <w:rPr>
            <w:rStyle w:val="Hyperlink"/>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חשוד</w:t>
        </w:r>
        <w:r>
          <w:rPr>
            <w:rStyle w:val="Hyperlink"/>
            <w:rtl w:val="true"/>
          </w:rPr>
          <w:t xml:space="preserve"> </w:t>
        </w:r>
        <w:r>
          <w:rPr>
            <w:b w:val="true"/>
            <w:bCs w:val="true"/>
            <w:u w:val="single"/>
            <w:rtl w:val="true"/>
          </w:rPr>
          <w:t xml:space="preserve">המשוחרר</w:t>
        </w:r>
        <w:r>
          <w:rPr>
            <w:b w:val="true"/>
            <w:bCs w:val="true"/>
            <w:u w:val="single"/>
            <w:rtl w:val="true"/>
          </w:rPr>
          <w:t xml:space="preserve"> </w:t>
        </w:r>
        <w:r>
          <w:rPr>
            <w:b w:val="true"/>
            <w:bCs w:val="true"/>
            <w:u w:val="single"/>
            <w:rtl w:val="true"/>
          </w:rPr>
          <w:t xml:space="preserve">בערובה</w:t>
        </w:r>
        <w:r>
          <w:rPr>
            <w:b w:val="true"/>
            <w:bCs w:val="true"/>
            <w:u w:val="single"/>
            <w:rtl w:val="true"/>
          </w:rPr>
          <w:t xml:space="preserve"> </w:t>
        </w:r>
        <w:r>
          <w:rPr>
            <w:b w:val="true"/>
            <w:bCs w:val="true"/>
            <w:u w:val="single"/>
            <w:rtl w:val="true"/>
          </w:rPr>
          <w:t xml:space="preserve">ו</w:t>
        </w:r>
        <w:r>
          <w:rPr>
            <w:b w:val="true"/>
            <w:bCs w:val="true"/>
            <w:u w:val="single"/>
            <w:rtl w:val="true"/>
          </w:rPr>
          <w:t xml:space="preserve">/</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בידי</w:t>
        </w:r>
        <w:r>
          <w:rPr>
            <w:rStyle w:val="Hyperlink"/>
            <w:rtl w:val="true"/>
          </w:rPr>
          <w:t xml:space="preserve"> </w:t>
        </w:r>
        <w:r>
          <w:rPr>
            <w:b w:val="true"/>
            <w:bCs w:val="true"/>
            <w:u w:val="single"/>
            <w:rtl w:val="true"/>
          </w:rPr>
          <w:t xml:space="preserve">ערב</w:t>
        </w:r>
        <w:r>
          <w:rPr>
            <w:b w:val="true"/>
            <w:bCs w:val="true"/>
            <w:u w:val="single"/>
            <w:rtl w:val="true"/>
          </w:rPr>
          <w:t xml:space="preserve">. </w:t>
        </w:r>
        <w:r>
          <w:rPr>
            <w:u w:val="single"/>
            <w:rtl w:val="true"/>
          </w:rPr>
          <w:t xml:space="preserve"> </w:t>
        </w:r>
      </w:hyperlink>
      <w:r>
        <w:rPr>
          <w:rtl w:val="true"/>
          <w:sz w:val="24"/>
          <w:szCs w:val="24"/>
        </w:rPr>
        <w:t xml:space="preserve">בסעיפים 12 ו- 13 להנחיות הנ"ל, נקבעו הכללים שיש לפעול על פיהם במקרה של הפרת תנאי שחרור ואין הנחיה גורפת בדבר אי העמדה לדין גם בעבירה לפי סעיף 287 לחוק העונשין. </w:t>
      </w:r>
      <w:r>
        <w:rPr>
          <w:rtl w:val="true"/>
          <w:sz w:val="24"/>
          <w:szCs w:val="24"/>
        </w:rPr>
        <w:t xml:space="preserve">גם עמדת הפסיקה בסוגיה ברורה וחד משמעית- הפרת תנאי שחרור הינה הפרת הוראה חוקית לכל דבר ועניין. </w:t>
      </w:r>
      <w:r>
        <w:rPr>
          <w:rtl w:val="true"/>
          <w:sz w:val="24"/>
          <w:szCs w:val="24"/>
        </w:rPr>
        <w:t xml:space="preserve">"...קיומה של האפשרות להחזיר נאשם למעצר אינו שולל את האפשרות להעמדתו לדין על-פי </w:t>
        <w:t xml:space="preserve"> " כך נקבע בין היתר בעפ (ת"א) 14066-02-15 </w:t>
        <w:t xml:space="preserve"> (3.6.15) והקביעות שם רלוונטיות לענייננו:</w:t>
      </w:r>
      <w:hyperlink xmlns:r="http://schemas.openxmlformats.org/officeDocument/2006/relationships" r:id="R45b5c493403345d9">
        <w:r>
          <w:rPr>
            <w:u w:val="single"/>
            <w:rtl w:val="true"/>
          </w:rPr>
          <w:t xml:space="preserve">סעיף 287.</w:t>
        </w:r>
      </w:hyperlink>
      <w:hyperlink xmlns:r="http://schemas.openxmlformats.org/officeDocument/2006/relationships" r:id="R513a2bf3f19f4a86">
        <w:r>
          <w:rPr>
            <w:b w:val="true"/>
            <w:bCs w:val="true"/>
            <w:u w:val="single"/>
            <w:rtl w:val="true"/>
          </w:rPr>
          <w:t xml:space="preserve">פירממדוב נ' מדינת ישראל</w:t>
        </w:r>
      </w:hyperlink>
      <w:r>
        <w:rPr>
          <w:rtl w:val="true"/>
          <w:sz w:val="24"/>
          <w:szCs w:val="24"/>
        </w:rPr>
        <w:t xml:space="preserve">"מעבר לכך, הפרת תנאי השחרור יכול שתהווה עילה להעמדת הנאשם לדין פלילי על-פי סעיף 287 ל</w:t>
      </w:r>
      <w:hyperlink xmlns:r="http://schemas.openxmlformats.org/officeDocument/2006/relationships" r:id="R9dacaf8e4d524c58">
        <w:r>
          <w:rPr>
            <w:b w:val="true"/>
            <w:bCs w:val="true"/>
            <w:u w:val="single"/>
            <w:rtl w:val="true"/>
          </w:rPr>
          <w:t xml:space="preserve">חוק העונשין</w:t>
        </w:r>
      </w:hyperlink>
      <w:r>
        <w:rPr>
          <w:b w:val="true"/>
          <w:bCs w:val="true"/>
          <w:rtl w:val="true"/>
        </w:rPr>
        <w:t xml:space="preserve">, משום שהפר הוראה שניתנה כשורה מאת בית משפט, אך זאת לצד הצעדים הנ"ל שניתן לנקוט על-פי </w:t>
      </w:r>
      <w:hyperlink xmlns:r="http://schemas.openxmlformats.org/officeDocument/2006/relationships" r:id="R468d573358eb42bb">
        <w:r>
          <w:rPr>
            <w:b w:val="true"/>
            <w:bCs w:val="true"/>
            <w:u w:val="single"/>
            <w:rtl w:val="true"/>
          </w:rPr>
          <w:t xml:space="preserve">חוק סדר הדין הפלילי</w:t>
        </w:r>
      </w:hyperlink>
      <w:r>
        <w:rPr>
          <w:b w:val="true"/>
          <w:bCs w:val="true"/>
          <w:rtl w:val="true"/>
        </w:rPr>
        <w:t xml:space="preserve"> [נוסח משולב] ובנוסף להם&amp;rdquo;. </w:t>
      </w:r>
      <w:r>
        <w:rPr>
          <w:rtl w:val="true"/>
          <w:sz w:val="24"/>
          <w:szCs w:val="24"/>
        </w:rPr>
        <w:t xml:space="preserve">[עיין גם: מ"ת (י-ם) 44085-11-15 </w:t>
        <w:t xml:space="preserve"> (14.5.17)]. </w:t>
      </w:r>
      <w:hyperlink xmlns:r="http://schemas.openxmlformats.org/officeDocument/2006/relationships" r:id="Ra9c4d15e8164446a">
        <w:r>
          <w:rPr>
            <w:b w:val="true"/>
            <w:bCs w:val="true"/>
            <w:u w:val="single"/>
            <w:rtl w:val="true"/>
          </w:rPr>
          <w:t xml:space="preserve">מדינת ישראל נ' בנימין</w:t>
        </w:r>
      </w:hyperlink>
      <w:r>
        <w:rPr>
          <w:rtl w:val="true"/>
          <w:sz w:val="24"/>
          <w:szCs w:val="24"/>
        </w:rPr>
        <w:t xml:space="preserve"> </w:t>
      </w:r>
      <w:r>
        <w:rPr>
          <w:rtl w:val="true"/>
          <w:sz w:val="24"/>
          <w:szCs w:val="24"/>
        </w:rPr>
        <w:t xml:space="preserve">אכן, נכון להיום תלויים הליכים בבית המשפט העליון בסוגיה זו, ואולם בשלב זה ובטרם ניתנה הכרעה שם, אין בעובדה זו כשלעצמה, כדי לשנות את ההלכה הנוכחית שבפסיקה. </w:t>
      </w:r>
      <w:r>
        <w:rPr>
          <w:rtl w:val="true"/>
          <w:sz w:val="24"/>
          <w:szCs w:val="24"/>
        </w:rPr>
        <w:t xml:space="preserve">בענייננו, ב"כ הנאשם אמנם טען כי ההפרה שבוצעה ע"י הנאשם הינה מינורית ואולם, ההעמדה לדין בגין עבירה לפי סעיף 287 לחוק העונשין במקרה דנן, באה לאחר שבוצעה לכאורה גם עבירה חמורה אחרת בגינה עומד לדין באותו כתב אישום. </w:t>
      </w:r>
      <w:r>
        <w:rPr>
          <w:rtl w:val="true"/>
          <w:sz w:val="24"/>
          <w:szCs w:val="24"/>
        </w:rPr>
        <w:t xml:space="preserve">הווה אומר העבירה לפי סעיף 287 בכתב האישום נלווית לעבירות חמורות אחרות תולדת אותו אירוע.</w:t>
      </w:r>
      <w:r>
        <w:rPr>
          <w:rtl w:val="true"/>
          <w:sz w:val="24"/>
          <w:szCs w:val="24"/>
        </w:rPr>
        <w:t xml:space="preserve">בשלב זה של ההליך בית המשפט אינו יכול להיכנס לעובי הקורה ואין הוא יכול לקבוע מימצאים ומסקנות רק על בסיס עובדות חלקיות ו/או טענות ב"כ הנאשם.</w:t>
      </w:r>
      <w:r>
        <w:rPr>
          <w:rtl w:val="true"/>
          <w:sz w:val="24"/>
          <w:szCs w:val="24"/>
        </w:rPr>
        <w:t xml:space="preserve"> </w:t>
      </w:r>
      <w:r>
        <w:rPr>
          <w:rtl w:val="true"/>
          <w:sz w:val="24"/>
          <w:szCs w:val="24"/>
        </w:rPr>
      </w:r>
      <w:r>
        <w:rPr>
          <w:b w:val="true"/>
          <w:bCs w:val="true"/>
          <w:rtl w:val="true"/>
        </w:rPr>
        <w:t xml:space="preserve">אכיפה</w:t>
      </w:r>
      <w:r>
        <w:rPr>
          <w:b w:val="true"/>
          <w:bCs w:val="true"/>
          <w:rtl w:val="true"/>
        </w:rPr>
        <w:t xml:space="preserve"> </w:t>
      </w:r>
      <w:r>
        <w:rPr>
          <w:b w:val="true"/>
          <w:bCs w:val="true"/>
          <w:rtl w:val="true"/>
        </w:rPr>
        <w:t xml:space="preserve">בררנית</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הצדק</w:t>
      </w:r>
      <w:r>
        <w:rPr>
          <w:b w:val="true"/>
          <w:bCs w:val="true"/>
          <w:rtl w:val="true"/>
        </w:rPr>
        <w:t xml:space="preserve"> </w:t>
      </w:r>
      <w:r>
        <w:rPr>
          <w:rtl w:val="true"/>
          <w:sz w:val="24"/>
          <w:szCs w:val="24"/>
        </w:rPr>
        <w:t xml:space="preserve">. &amp;rdquo;אמת המידה התוצאתית היא חשובה, אך זו צריכה להניח בסיס של ממש לטענת ההפליה" [ע"פ 7621/14 </w:t>
        <w:t xml:space="preserve"> (1.3.17)].</w:t>
      </w:r>
      <w:r>
        <w:rPr>
          <w:b w:val="true"/>
          <w:bCs w:val="true"/>
          <w:rtl w:val="true"/>
        </w:rPr>
        <w:t xml:space="preserve">טענות</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שמורות</w:t>
      </w:r>
      <w:r>
        <w:rPr>
          <w:b w:val="true"/>
          <w:bCs w:val="true"/>
          <w:rtl w:val="true"/>
        </w:rPr>
        <w:t xml:space="preserve"> </w:t>
      </w:r>
      <w:r>
        <w:rPr>
          <w:b w:val="true"/>
          <w:bCs w:val="true"/>
          <w:rtl w:val="true"/>
        </w:rPr>
        <w:t xml:space="preserve">למקרים</w:t>
      </w:r>
      <w:r>
        <w:rPr>
          <w:b w:val="true"/>
          <w:bCs w:val="true"/>
          <w:rtl w:val="true"/>
        </w:rPr>
        <w:t xml:space="preserve"> </w:t>
      </w:r>
      <w:r>
        <w:rPr>
          <w:b w:val="true"/>
          <w:bCs w:val="true"/>
          <w:rtl w:val="true"/>
        </w:rPr>
        <w:t xml:space="preserve">חריגים</w:t>
      </w:r>
      <w:r>
        <w:rPr>
          <w:b w:val="true"/>
          <w:bCs w:val="true"/>
          <w:rtl w:val="true"/>
        </w:rPr>
        <w:t xml:space="preserve"> </w:t>
      </w:r>
      <w:r>
        <w:rPr>
          <w:b w:val="true"/>
          <w:bCs w:val="true"/>
          <w:rtl w:val="true"/>
        </w:rPr>
        <w:t xml:space="preserve">ויש</w:t>
      </w:r>
      <w:r>
        <w:rPr>
          <w:b w:val="true"/>
          <w:bCs w:val="true"/>
          <w:rtl w:val="true"/>
        </w:rPr>
        <w:t xml:space="preserve"> </w:t>
      </w:r>
      <w:r>
        <w:rPr>
          <w:b w:val="true"/>
          <w:bCs w:val="true"/>
          <w:rtl w:val="true"/>
        </w:rPr>
        <w:t xml:space="preserve">לקבלן</w:t>
      </w:r>
      <w:r>
        <w:rPr>
          <w:b w:val="true"/>
          <w:bCs w:val="true"/>
          <w:rtl w:val="true"/>
        </w:rPr>
        <w:t xml:space="preserve"> </w:t>
      </w:r>
      <w:r>
        <w:rPr>
          <w:b w:val="true"/>
          <w:bCs w:val="true"/>
          <w:rtl w:val="true"/>
        </w:rPr>
        <w:t xml:space="preserve">במשורה</w:t>
      </w:r>
      <w:r>
        <w:rPr>
          <w:b w:val="true"/>
          <w:bCs w:val="true"/>
          <w:rtl w:val="true"/>
        </w:rPr>
        <w:t xml:space="preserve"> </w:t>
      </w:r>
      <w:hyperlink xmlns:r="http://schemas.openxmlformats.org/officeDocument/2006/relationships" r:id="Rbf3b16ffef2f4cf8">
        <w:r>
          <w:rPr>
            <w:b w:val="true"/>
            <w:bCs w:val="true"/>
            <w:u w:val="single"/>
            <w:rtl w:val="true"/>
          </w:rPr>
          <w:t xml:space="preserve">גוטסדינר</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hyperlink>
      <w:r>
        <w:rPr>
          <w:rtl w:val="true"/>
          <w:sz w:val="24"/>
          <w:szCs w:val="24"/>
        </w:rPr>
        <w:t xml:space="preserve">לדידי בשלב מקדמי זה של ההליך, אין המקום להכריע בטענות הנ"ל, יש לבחון את מכלול הנסיבות והראיות שבתיק בטרם תינתן לגביהן הכרעה. </w:t>
      </w:r>
      <w:r>
        <w:rPr>
          <w:rtl w:val="true"/>
          <w:sz w:val="24"/>
          <w:szCs w:val="24"/>
        </w:rPr>
        <w:t xml:space="preserve">"...הלכה היא כי החלטת רשויות האכיפה להעמיד לדין את פלוני ובו בעת להימנע מהגשת כתב אישום נגד אלמוני, החשוד אף באותה פרשה, אינה מקימה בהכרח טענה להגנה מן הצדק על רקע אכיפה בררנית... בידי הרשות מסור שיקול דעת מנהלי אשר עליה להפעילו בסבירות, ומדובר בשיקול דעת רחב ובגדרו ניתן שלא להעמיד אדם לדין ובלבד שההחלטה התקבלה על יסוד טעמים עניינים... כן נקבע בפסיקת בית משפט זה כי טענת ההגנה מן הצדק נוכח אכיפה בררנית שמורה רק למקרים מובהקים וחריגים וכי יש לקבלה בזהירות ובמשורה... כמו כן, טענת האכיפה הבררנית היא מטבעה כזו היורדת לשורשם של ממצאי עובדה... בהתאם לכך, על הטוען אותה מוטל הנטל לתמוך את טיעוניו בתשתית עובדתית מספקת אשר יש בה כדי להפריך את חזקת החוקיות ממנה נהנית המשיבה ככל רשות שלטונית אחרת..." [עיין: ע"פ 8057/16 </w:t>
        <w:t xml:space="preserve"> (9.8.17)].</w:t>
      </w:r>
      <w:hyperlink xmlns:r="http://schemas.openxmlformats.org/officeDocument/2006/relationships" r:id="R656538c5cd2b466d">
        <w:r>
          <w:rPr>
            <w:b w:val="true"/>
            <w:bCs w:val="true"/>
            <w:u w:val="single"/>
            <w:rtl w:val="true"/>
          </w:rPr>
          <w:t xml:space="preserve">שטרימר נ' מדינת ישראל</w:t>
        </w:r>
      </w:hyperlink>
      <w:r>
        <w:rPr>
          <w:rtl w:val="true"/>
          <w:sz w:val="24"/>
          <w:szCs w:val="24"/>
        </w:rPr>
        <w:t xml:space="preserve"> </w:t>
      </w:r>
      <w:r>
        <w:rPr>
          <w:rtl w:val="true"/>
          <w:sz w:val="24"/>
          <w:szCs w:val="24"/>
        </w:rPr>
        <w:t xml:space="preserve">לשם ביסוס טענת "הגנה מן הצדק" בשל אכיפה בררנית על הטוען להראות כי מדובר בהבחנה בין מי שהדמיון ביניהם רלוונטי לעניין, במובן זה שהוא מצדיק התייחסות דומה בשאלת הגשתו של כתב אישום. בשלב שני יש להראות כי בבסיס ההבחנה ניצב מניע פסול, בין אם בדמות שרירותיות או שיקולים שאינם ראויים. השלבים האמורים שלובים זה בזה והנטל להוכיח אותם, מוטל על הנאשם. לפרקליטות, ככל רשות מנהלית, מיוחסת חזקת התקינות [עיין: ע"פ 3215/07 פלוני נ' מדינת ישראל (4.8.08)].</w:t>
      </w:r>
      <w:r>
        <w:rPr>
          <w:rtl w:val="true"/>
          <w:sz w:val="24"/>
          <w:szCs w:val="24"/>
        </w:rPr>
        <w:t xml:space="preserve">לאור האמור לעיל, ההכרעה בענייננו- בשאלה באם נפל פגם בהחלטה על העמדת הנאשם לדין, ואם כן מהי עוצמתו- חייבת להתבסס על הליך של שמיעת ראיות, לא די בתחושה של פגיעה בצדק וההגינות. </w:t>
      </w:r>
      <w:r>
        <w:rPr>
          <w:rtl w:val="true"/>
          <w:sz w:val="24"/>
          <w:szCs w:val="24"/>
        </w:rPr>
        <w:t xml:space="preserve"> </w:t>
      </w:r>
      <w:r>
        <w:rPr>
          <w:rtl w:val="true"/>
          <w:sz w:val="24"/>
          <w:szCs w:val="24"/>
        </w:rPr>
        <w:t xml:space="preserve">נראה כי יש כאן ניסיון לעשות הפרדה מלאכותית בין הפרעותיו המילוליות של הנאשם לבין אי מילוי, לכאורה, הוראות השוטר ופעולותיו האקטיביות והפיזיות. לא ניתן לקבל את הטענה אך על בסיס הטיעונים מבלי שהנסיבות העובדתיות המהווה תמיכה לטענה יתבררו.</w:t>
      </w:r>
      <w:r>
        <w:rPr>
          <w:b w:val="true"/>
          <w:bCs w:val="true"/>
          <w:rtl w:val="true"/>
        </w:rPr>
        <w:t xml:space="preserve">ביחס</w:t>
      </w:r>
      <w:r>
        <w:rPr>
          <w:b w:val="true"/>
          <w:bCs w:val="true"/>
          <w:rtl w:val="true"/>
        </w:rPr>
        <w:t xml:space="preserve"> </w:t>
      </w:r>
      <w:r>
        <w:rPr>
          <w:b w:val="true"/>
          <w:bCs w:val="true"/>
          <w:rtl w:val="true"/>
        </w:rPr>
        <w:t xml:space="preserve">לטענה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מגלה</w:t>
      </w:r>
      <w:r>
        <w:rPr>
          <w:b w:val="true"/>
          <w:bCs w:val="true"/>
          <w:rtl w:val="true"/>
        </w:rPr>
        <w:t xml:space="preserve"> </w:t>
      </w:r>
      <w:r>
        <w:rPr>
          <w:b w:val="true"/>
          <w:bCs w:val="true"/>
          <w:rtl w:val="true"/>
        </w:rPr>
        <w:t xml:space="preserve">עבירה</w:t>
      </w:r>
      <w:r>
        <w:rPr>
          <w:b w:val="true"/>
          <w:bCs w:val="true"/>
          <w:rtl w:val="true"/>
        </w:rPr>
        <w:t xml:space="preserve">- </w:t>
      </w:r>
      <w:r>
        <w:rPr>
          <w:rtl w:val="true"/>
          <w:sz w:val="24"/>
          <w:szCs w:val="24"/>
        </w:rPr>
        <w:t xml:space="preserve"> </w:t>
      </w:r>
      <w:r>
        <w:rPr>
          <w:b w:val="true"/>
          <w:bCs w:val="true"/>
          <w:rtl w:val="true"/>
        </w:rPr>
        <w:t xml:space="preserve">גם</w:t>
      </w:r>
      <w:r>
        <w:rPr>
          <w:b w:val="true"/>
          <w:bCs w:val="true"/>
          <w:rtl w:val="true"/>
        </w:rPr>
        <w:t xml:space="preserve">הטענה</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מחדלי</w:t>
      </w:r>
      <w:r>
        <w:rPr>
          <w:b w:val="true"/>
          <w:bCs w:val="true"/>
          <w:rtl w:val="true"/>
        </w:rPr>
        <w:t xml:space="preserve"> </w:t>
      </w:r>
      <w:r>
        <w:rPr>
          <w:b w:val="true"/>
          <w:bCs w:val="true"/>
          <w:rtl w:val="true"/>
        </w:rPr>
        <w:t xml:space="preserve">חקירה</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מקומה</w:t>
      </w:r>
      <w:r>
        <w:rPr>
          <w:b w:val="true"/>
          <w:bCs w:val="true"/>
          <w:rtl w:val="true"/>
        </w:rPr>
        <w:t xml:space="preserve"> </w:t>
      </w:r>
      <w:r>
        <w:rPr>
          <w:b w:val="true"/>
          <w:bCs w:val="true"/>
          <w:rtl w:val="true"/>
        </w:rPr>
        <w:t xml:space="preserve">בשלב</w:t>
      </w:r>
      <w:r>
        <w:rPr>
          <w:b w:val="true"/>
          <w:bCs w:val="true"/>
          <w:rtl w:val="true"/>
        </w:rPr>
        <w:t xml:space="preserve"> </w:t>
      </w:r>
      <w:r>
        <w:rPr>
          <w:b w:val="true"/>
          <w:bCs w:val="true"/>
          <w:rtl w:val="true"/>
        </w:rPr>
        <w:t xml:space="preserve">המקדמי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ההליך</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טעונה</w:t>
      </w:r>
      <w:r>
        <w:rPr>
          <w:b w:val="true"/>
          <w:bCs w:val="true"/>
          <w:rtl w:val="true"/>
        </w:rPr>
        <w:t xml:space="preserve"> </w:t>
      </w:r>
      <w:r>
        <w:rPr>
          <w:b w:val="true"/>
          <w:bCs w:val="true"/>
          <w:rtl w:val="true"/>
        </w:rPr>
        <w:t xml:space="preserve">הוכחה</w:t>
      </w:r>
      <w:r>
        <w:rPr>
          <w:b w:val="true"/>
          <w:bCs w:val="true"/>
          <w:rtl w:val="true"/>
        </w:rPr>
        <w:t xml:space="preserve"> </w:t>
      </w:r>
      <w:r>
        <w:rPr>
          <w:b w:val="true"/>
          <w:bCs w:val="true"/>
          <w:rtl w:val="true"/>
        </w:rPr>
        <w:t xml:space="preserve">בראיות</w:t>
      </w:r>
      <w:r>
        <w:rPr>
          <w:b w:val="true"/>
          <w:bCs w:val="true"/>
          <w:rtl w:val="true"/>
        </w:rPr>
        <w:t xml:space="preserve">. </w:t>
      </w:r>
      <w:r>
        <w:rPr>
          <w:rtl w:val="true"/>
          <w:sz w:val="24"/>
          <w:szCs w:val="24"/>
        </w:rPr>
      </w:r>
      <w:r>
        <w:rPr>
          <w:b w:val="true"/>
          <w:bCs w:val="true"/>
          <w:rtl w:val="true"/>
        </w:rPr>
        <w:t xml:space="preserve"> </w:t>
      </w:r>
      <w:r>
        <w:rPr>
          <w:b w:val="true"/>
          <w:bCs w:val="true"/>
          <w:rtl w:val="true"/>
        </w:rPr>
        <w:t xml:space="preserve">סיכומו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rtl w:val="true"/>
          <w:sz w:val="24"/>
          <w:szCs w:val="24"/>
        </w:rPr>
        <w:t xml:space="preserve">המאשימה לא קיימה את זכות השימוע ובכך הופרה זכות מהותית של הנאשם. </w:t>
      </w:r>
      <w:r>
        <w:rPr>
          <w:rtl w:val="true"/>
          <w:sz w:val="24"/>
          <w:szCs w:val="24"/>
        </w:rPr>
        <w:t xml:space="preserve">בנסיבות הקונקרטיות של המקרה דנן, מורה על ביטול כתב האישום לצורך קיום שימוע. </w:t>
      </w:r>
      <w:r>
        <w:rPr>
          <w:rtl w:val="true"/>
          <w:sz w:val="24"/>
          <w:szCs w:val="24"/>
        </w:rPr>
        <w:t xml:space="preserve">השימוע עשוי לתרום להארת היבטים שונים הנוגעים לנסיבות קרות האירוע ו/או התפתחותו למימד אליו הגיע. </w:t>
      </w:r>
      <w:r>
        <w:rPr>
          <w:rtl w:val="true"/>
          <w:sz w:val="24"/>
          <w:szCs w:val="24"/>
        </w:rPr>
        <w:t xml:space="preserve">השימוע יכול ליתן מענה לתחושה הסובייקטיבית של הנאשם. </w:t>
      </w:r>
      <w:r>
        <w:rPr>
          <w:rtl w:val="true"/>
          <w:sz w:val="24"/>
          <w:szCs w:val="24"/>
        </w:rPr>
        <w:t xml:space="preserve">יש בשימוע גם כדי לחזק את אמון הציבור במערכת האכיפה. </w:t>
      </w:r>
      <w:r>
        <w:rPr>
          <w:rtl w:val="true"/>
          <w:sz w:val="24"/>
          <w:szCs w:val="24"/>
        </w:rPr>
      </w:r>
      <w:r>
        <w:rPr>
          <w:b w:val="true"/>
          <w:bCs w:val="true"/>
          <w:rtl w:val="true"/>
        </w:rPr>
        <w:t xml:space="preserve">המזכירות</w:t>
      </w:r>
      <w:r>
        <w:rPr>
          <w:b w:val="true"/>
          <w:bCs w:val="true"/>
          <w:rtl w:val="true"/>
        </w:rPr>
        <w:t xml:space="preserve"> </w:t>
      </w:r>
      <w:r>
        <w:rPr>
          <w:b w:val="true"/>
          <w:bCs w:val="true"/>
          <w:rtl w:val="true"/>
        </w:rPr>
        <w:t xml:space="preserve">תעביר</w:t>
      </w:r>
      <w:r>
        <w:rPr>
          <w:b w:val="true"/>
          <w:bCs w:val="true"/>
          <w:rtl w:val="true"/>
        </w:rPr>
        <w:t xml:space="preserve"> </w:t>
      </w:r>
      <w:r>
        <w:rPr>
          <w:b w:val="true"/>
          <w:bCs w:val="true"/>
          <w:rtl w:val="true"/>
        </w:rPr>
        <w:t xml:space="preserve">ההחלטה</w:t>
      </w:r>
      <w:r>
        <w:rPr>
          <w:b w:val="true"/>
          <w:bCs w:val="true"/>
          <w:rtl w:val="true"/>
        </w:rPr>
        <w:t xml:space="preserve"> </w:t>
      </w:r>
      <w:r>
        <w:rPr>
          <w:b w:val="true"/>
          <w:bCs w:val="true"/>
          <w:rtl w:val="true"/>
        </w:rPr>
        <w:t xml:space="preserve">לצדדים</w:t>
      </w:r>
      <w:r>
        <w:rPr>
          <w:b w:val="true"/>
          <w:bCs w:val="true"/>
          <w:rtl w:val="true"/>
        </w:rPr>
        <w:t xml:space="preserve"> בדחיפות</w:t>
      </w:r>
      <w:r>
        <w:rPr>
          <w:b w:val="true"/>
          <w:bCs w:val="true"/>
          <w:rtl w:val="true"/>
        </w:rPr>
        <w:t xml:space="preserve">.</w:t>
      </w:r>
      <w:r>
        <w:rPr>
          <w:rtl w:val="true"/>
        </w:rPr>
        <w:t xml:space="preserve"> </w:t>
      </w:r>
      <w:r>
        <w:rPr>
          <w:rtl w:val="true"/>
          <w:sz w:val="24"/>
          <w:szCs w:val="24"/>
        </w:rPr>
        <w:t xml:space="preserve"> </w:t>
      </w:r>
      <w:r>
        <w:rPr>
          <w:rtl w:val="true"/>
          <w:sz w:val="24"/>
          <w:szCs w:val="24"/>
        </w:rPr>
        <w:t xml:space="preserve">ניתנה היום, י"ז כסלו תשע"ח, 05 דצמבר 2017, בהעדר הצדדים.</w:t>
      </w:r>
      <w:r>
        <w:rPr>
          <w:rtl w:val="true"/>
          <w:sz w:val="24"/>
          <w:szCs w:val="24"/>
        </w:rPr>
        <w:t xml:space="preserve"> </w:t>
      </w:r>
      <w:r>
        <w:rPr>
          <w:rtl w:val="true"/>
        </w:rPr>
        <w:drawing>
          <wp:inline xmlns:wp="http://schemas.openxmlformats.org/drawingml/2006/wordprocessingDrawing" distT="0" distB="0" distL="0" distR="0">
            <wp:extent cx="1552575" cy="409575"/>
            <wp:docPr id="1" name="Img_70fe68c4-9c77-46e5-a6f4-ed698960a53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0fe68c4-9c77-46e5-a6f4-ed698960a537" cstate="print"/>
                    <a:stretch>
                      <a:fillRect/>
                    </a:stretch>
                  </pic:blipFill>
                  <pic:spPr>
                    <a:xfrm>
                      <a:off x="0" y="0"/>
                      <a:ext cx="1552575" cy="4095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2d5f39692934d3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edc8c98-c3ed-4bb6-8ef2-0a38ca7c76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edc8c98-c3ed-4bb6-8ef2-0a38ca7c766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4b8c6a1960a4ab1" /><Relationship Type="http://schemas.openxmlformats.org/officeDocument/2006/relationships/styles" Target="/word/styles.xml" Id="R1ba604441455429e" /><Relationship Type="http://schemas.openxmlformats.org/officeDocument/2006/relationships/numbering" Target="/word/numbering.xml" Id="Rf9135360d1f44387" /><Relationship Type="http://schemas.openxmlformats.org/officeDocument/2006/relationships/hyperlink" Target="http://www.justice.gov.il/Units/StateAttorney/Guidelines/14.21.pdf" TargetMode="External" Id="R5d8332ffd05a4c0c" /><Relationship Type="http://schemas.openxmlformats.org/officeDocument/2006/relationships/hyperlink" Target="https://www.nevo.co.il/psika_word/mechozi/m05001199-372.doc" TargetMode="External" Id="R91452e508cde49a4" /><Relationship Type="http://schemas.openxmlformats.org/officeDocument/2006/relationships/hyperlink" Target="https://www.nevo.co.il/psika_word/mechozi/ME-14-11-14424-322.doc" TargetMode="External" Id="R3b4cfb0b8e5d41ea" /><Relationship Type="http://schemas.openxmlformats.org/officeDocument/2006/relationships/hyperlink" Target="http://www.justice.gov.il/Units/YoezMespati/HanchayotNew/Seven/43011.pdf" TargetMode="External" Id="R607f815f98ce4931" /><Relationship Type="http://schemas.openxmlformats.org/officeDocument/2006/relationships/hyperlink" Target="http://www.justice.gov.il/Units/StateAttorney/Guidelines/02.18.pdf" TargetMode="External" Id="R944045b0886d4055" /><Relationship Type="http://schemas.openxmlformats.org/officeDocument/2006/relationships/hyperlink" Target="https://www.police.gov.il/menifa/05.300.01.052_1.pdf" TargetMode="External" Id="Ra8615f661d0a4c35" /><Relationship Type="http://schemas.openxmlformats.org/officeDocument/2006/relationships/hyperlink" Target="http://www.justice.gov.il/Units/StateAttorney/Guidelines/05.14.pdf" TargetMode="External" Id="Re670c72f0df74c6f" /><Relationship Type="http://schemas.openxmlformats.org/officeDocument/2006/relationships/hyperlink" Target="https://www.nevo.co.il/psika_word/mechozi/ME-08-40257-170.doc" TargetMode="External" Id="R0688eb900fde4271" /><Relationship Type="http://schemas.openxmlformats.org/officeDocument/2006/relationships/hyperlink" Target="http://www.nevo.co.il/law/74903/60a" TargetMode="External" Id="Ra42fc42b0c38447e" /><Relationship Type="http://schemas.openxmlformats.org/officeDocument/2006/relationships/hyperlink" Target="http://www.nevo.co.il/law/74903" TargetMode="External" Id="R57ef1ea04fcb4b67" /><Relationship Type="http://schemas.openxmlformats.org/officeDocument/2006/relationships/hyperlink" Target="http://www.nevo.co.il/case/5766074" TargetMode="External" Id="R0ceae34741e44bb8" /><Relationship Type="http://schemas.openxmlformats.org/officeDocument/2006/relationships/hyperlink" Target="http://www.justice.gov.il/Units/StateAttorney/Guidelines/14.21.pdf" TargetMode="External" Id="R0bb212de99b646e5" /><Relationship Type="http://schemas.openxmlformats.org/officeDocument/2006/relationships/hyperlink" Target="http://www.justice.gov.il/Units/YoezMespati/HanchayotNew/Seven/43001.pdf" TargetMode="External" Id="R26da416f201f4150" /><Relationship Type="http://schemas.openxmlformats.org/officeDocument/2006/relationships/hyperlink" Target="https://www.nevo.co.il/psika_word/elyon/PADI-ND-2-872-L.pdf" TargetMode="External" Id="R249c6f9e7fb549a0" /><Relationship Type="http://schemas.openxmlformats.org/officeDocument/2006/relationships/hyperlink" Target="https://www.nevo.co.il/psika_word/elyon/08043880-t02.doc" TargetMode="External" Id="R9b7cf5791dd14f29" /><Relationship Type="http://schemas.openxmlformats.org/officeDocument/2006/relationships/hyperlink" Target="http://www.nevo.co.il/law/74903" TargetMode="External" Id="Ra6a7e5ecb95145e4" /><Relationship Type="http://schemas.openxmlformats.org/officeDocument/2006/relationships/hyperlink" Target="https://www.nevo.co.il/psika_word/elyon/9904398.doc" TargetMode="External" Id="Rd87bf8b95db34ff6" /><Relationship Type="http://schemas.openxmlformats.org/officeDocument/2006/relationships/hyperlink" Target="https://www.nevo.co.il/psika_word/elyon/13010530-m05.doc" TargetMode="External" Id="Ra8da6c00b43e4aa6" /><Relationship Type="http://schemas.openxmlformats.org/officeDocument/2006/relationships/hyperlink" Target="https://www.nevo.co.il/psika_word/mechozi/m05001138-402.doc" TargetMode="External" Id="Ra0d29b5692cd40d6" /><Relationship Type="http://schemas.openxmlformats.org/officeDocument/2006/relationships/hyperlink" Target="https://www.nevo.co.il/psika_word/mechozi/m06030541-311.doc" TargetMode="External" Id="Rf8561ee4b1d0455d" /><Relationship Type="http://schemas.openxmlformats.org/officeDocument/2006/relationships/hyperlink" Target="https://www.nevo.co.il/psika_word/mechozi/m08040279-237.doc" TargetMode="External" Id="R6badc9be6bb64716" /><Relationship Type="http://schemas.openxmlformats.org/officeDocument/2006/relationships/hyperlink" Target="http://www.nevo.co.il/case/415029" TargetMode="External" Id="R47b540421cd64802" /><Relationship Type="http://schemas.openxmlformats.org/officeDocument/2006/relationships/hyperlink" Target="http://www.nevo.co.il/case/416698" TargetMode="External" Id="R0ae4a4d7abb54aef" /><Relationship Type="http://schemas.openxmlformats.org/officeDocument/2006/relationships/hyperlink" Target="http://www.nevo.co.il/case/485981" TargetMode="External" Id="R39eea5ea8daa48df" /><Relationship Type="http://schemas.openxmlformats.org/officeDocument/2006/relationships/hyperlink" Target="http://www.nevo.co.il/case/2120669" TargetMode="External" Id="Rd454c313f5bd44fd" /><Relationship Type="http://schemas.openxmlformats.org/officeDocument/2006/relationships/hyperlink" Target="http://www.nevo.co.il/case/3825640" TargetMode="External" Id="R7dd94c2fa60a40a5" /><Relationship Type="http://schemas.openxmlformats.org/officeDocument/2006/relationships/hyperlink" Target="http://www.nevo.co.il/case/2246170" TargetMode="External" Id="Re8e0918541924b9b" /><Relationship Type="http://schemas.openxmlformats.org/officeDocument/2006/relationships/hyperlink" Target="http://www.nevo.co.il/case/558036" TargetMode="External" Id="R4bde4273bcdd4aae" /><Relationship Type="http://schemas.openxmlformats.org/officeDocument/2006/relationships/hyperlink" Target="http://www.nevo.co.il/case/482335" TargetMode="External" Id="Re1d1fb3bcc3a4ef1" /><Relationship Type="http://schemas.openxmlformats.org/officeDocument/2006/relationships/hyperlink" Target="http://www.nevo.co.il/case/2246008" TargetMode="External" Id="R0a897f0670fc4d40" /><Relationship Type="http://schemas.openxmlformats.org/officeDocument/2006/relationships/hyperlink" Target="http://www.justice.gov.il/Units/StateAttorney/Guidelines/02.18.pdf" TargetMode="External" Id="Rc4cc4da4f70f4d17" /><Relationship Type="http://schemas.openxmlformats.org/officeDocument/2006/relationships/hyperlink" Target="http://www.justice.gov.il/Units/StateAttorney/Guidelines/02.18.pdf" TargetMode="External" Id="R954c31445f66457d" /><Relationship Type="http://schemas.openxmlformats.org/officeDocument/2006/relationships/hyperlink" Target="http://www.justice.gov.il/Units/StateAttorney/Guidelines/14.21.pdf" TargetMode="External" Id="R415df6ec66494532" /><Relationship Type="http://schemas.openxmlformats.org/officeDocument/2006/relationships/hyperlink" Target="http://www.justice.gov.il/Units/YoezMespati/HanchayotNew/Seven/43011.pdf" TargetMode="External" Id="R4e2f32d82b124666" /><Relationship Type="http://schemas.openxmlformats.org/officeDocument/2006/relationships/hyperlink" Target="http://www.nevo.co.il/law/74903/60a" TargetMode="External" Id="Ra1c8d4e059a647da" /><Relationship Type="http://schemas.openxmlformats.org/officeDocument/2006/relationships/hyperlink" Target="http://www.nevo.co.il/law/74903" TargetMode="External" Id="R614cd7458e1b46fe" /><Relationship Type="http://schemas.openxmlformats.org/officeDocument/2006/relationships/hyperlink" Target="https://www.nevo.co.il/psika_word/elyon/06041750-r02-e.doc" TargetMode="External" Id="R6fadb2b4ec4a4790" /><Relationship Type="http://schemas.openxmlformats.org/officeDocument/2006/relationships/hyperlink" Target="https://www.nevo.co.il/psika_word/mechozi/m06001197-74.doc" TargetMode="External" Id="R5e7d7d2b309143c1" /><Relationship Type="http://schemas.openxmlformats.org/officeDocument/2006/relationships/hyperlink" Target="https://www.nevo.co.il/law_word/law01/055_103.doc" TargetMode="External" Id="Ra9d63f23714c4068" /><Relationship Type="http://schemas.openxmlformats.org/officeDocument/2006/relationships/hyperlink" Target="https://www.nevo.co.il/law_word/law01/055_103.doc" TargetMode="External" Id="Rcb4e62f882f64498" /><Relationship Type="http://schemas.openxmlformats.org/officeDocument/2006/relationships/hyperlink" Target="http://www.justice.gov.il/Units/StateAttorney/Guidelines/05.14.pdf" TargetMode="External" Id="R390529d21fdb49f6" /><Relationship Type="http://schemas.openxmlformats.org/officeDocument/2006/relationships/hyperlink" Target="http://www.nevo.co.il/law/70301/287" TargetMode="External" Id="R45b5c493403345d9" /><Relationship Type="http://schemas.openxmlformats.org/officeDocument/2006/relationships/hyperlink" Target="https://www.nevo.co.il/psika_word/mechozi/ME-15-02-14066-480.doc" TargetMode="External" Id="R513a2bf3f19f4a86" /><Relationship Type="http://schemas.openxmlformats.org/officeDocument/2006/relationships/hyperlink" Target="http://www.nevo.co.il/law/70301" TargetMode="External" Id="R9dacaf8e4d524c58" /><Relationship Type="http://schemas.openxmlformats.org/officeDocument/2006/relationships/hyperlink" Target="http://www.nevo.co.il/law/74903" TargetMode="External" Id="R468d573358eb42bb" /><Relationship Type="http://schemas.openxmlformats.org/officeDocument/2006/relationships/hyperlink" Target="https://www.nevo.co.il/psika_word/mechozi/ME-15-11-44085-460.doc" TargetMode="External" Id="Ra9c4d15e8164446a" /><Relationship Type="http://schemas.openxmlformats.org/officeDocument/2006/relationships/hyperlink" Target="https://www.nevo.co.il/psika_word/elyon/14076210-z14.doc" TargetMode="External" Id="Rbf3b16ffef2f4cf8" /><Relationship Type="http://schemas.openxmlformats.org/officeDocument/2006/relationships/hyperlink" Target="https://www.nevo.co.il/psika_word/elyon/16080570-n02.doc" TargetMode="External" Id="R656538c5cd2b466d" /><Relationship Type="http://schemas.openxmlformats.org/officeDocument/2006/relationships/image" Target="/media/image2.jpg" Id="Img_70fe68c4-9c77-46e5-a6f4-ed698960a537" /><Relationship Type="http://schemas.openxmlformats.org/officeDocument/2006/relationships/footer" Target="/word/footer.xml" Id="R63a61dd70d124a2a" /></Relationships>
</file>

<file path=word/_rels/footer.xml.rels>&#65279;<?xml version="1.0" encoding="utf-8"?><Relationships xmlns="http://schemas.openxmlformats.org/package/2006/relationships"><Relationship Type="http://schemas.openxmlformats.org/officeDocument/2006/relationships/hyperlink" Target="/" TargetMode="External" Id="Rb2d5f39692934d38" /></Relationships>
</file>

<file path=word/_rels/header.xml.rels>&#65279;<?xml version="1.0" encoding="utf-8"?><Relationships xmlns="http://schemas.openxmlformats.org/package/2006/relationships"><Relationship Type="http://schemas.openxmlformats.org/officeDocument/2006/relationships/image" Target="/media/image.jpg" Id="Img_5edc8c98-c3ed-4bb6-8ef2-0a38ca7c7665" /></Relationships>
</file>