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c17ee3cce44c9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8155369a9174d39"/>
      <w:headerReference xmlns:r="http://schemas.openxmlformats.org/officeDocument/2006/relationships" w:type="default" r:id="R9c3cfee8b783488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ברחובות</w:t>
            </w:r>
          </w:p>
        </w:tc>
      </w:tr>
      <w:tr>
        <w:tc>
          <w:tcPr>
            <w:gridSpan w:val="3"/>
            <w:tcBorders/>
          </w:tcPr>
          <w:p>
            <w:pPr>
              <w:bidi w:val="true"/>
            </w:pPr>
            <w:br/>
          </w:p>
        </w:tc>
      </w:tr>
      <w:tr>
        <w:tc>
          <w:tcPr>
            <w:gridSpan w:val="2"/>
            <w:tcBorders/>
          </w:tcPr>
          <w:p>
            <w:pPr>
              <w:bidi w:val="true"/>
            </w:pPr>
            <w:r>
              <w:rPr>
                <w:rtl w:val="true"/>
              </w:rPr>
              <w:t xml:space="preserve">ת"פ 26491-11-14 מדינת ישראל נ' א'</w:t>
            </w:r>
          </w:p>
        </w:tc>
        <w:tc>
          <w:tcPr>
            <w:gridSpan w:val="1"/>
            <w:tcBorders/>
            <w:tcW w:w="1500" w:type="pct"/>
          </w:tcPr>
          <w:p>
            <w:pPr>
              <w:bidi w:val="true"/>
              <w:jc w:val="right"/>
            </w:pPr>
            <w:r>
              <w:rPr>
                <w:rtl w:val="true"/>
              </w:rPr>
              <w:t xml:space="preserve">5 מאי 2016</w:t>
            </w:r>
            <w:br/>
            <w:r>
              <w:rPr>
                <w:rtl w:val="true"/>
              </w:rPr>
              <w:t xml:space="preserve">26491-11-14, 52412-06-15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עינת רון</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br/>
            <w:r>
              <w:rPr>
                <w:rtl w:val="true"/>
              </w:rPr>
              <w:t xml:space="preserve">ע"י עו"ד נעה חסיד</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א' א'</w:t>
            </w:r>
            <w:br/>
            <w:r>
              <w:rPr>
                <w:rtl w:val="true"/>
              </w:rPr>
              <w:t xml:space="preserve">ע"י עו"ד דגנית משעלי</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bookmarkStart w:name="NGCSBookmark" w:id="0"/>
      <w:bookmarkEnd w:id="0"/>
      <w:r>
        <w:rPr>
          <w:b w:val="true"/>
          <w:bCs w:val="true"/>
          <w:rtl w:val="true"/>
        </w:rPr>
        <w:t xml:space="preserve">הנאשם יליד שנת 1936 </w:t>
      </w:r>
      <w:r>
        <w:rPr>
          <w:b w:val="true"/>
          <w:bCs w:val="true"/>
          <w:rtl w:val="true"/>
        </w:rPr>
        <w:t xml:space="preserve">–</w:t>
      </w:r>
      <w:r>
        <w:rPr>
          <w:b w:val="true"/>
          <w:bCs w:val="true"/>
          <w:rtl w:val="true"/>
        </w:rPr>
        <w:t xml:space="preserve"> דהיינו, כיום הינו בן 80 שנה. </w:t>
      </w:r>
    </w:p>
    <w:p>
      <w:pPr>
        <w:bidi w:val="true"/>
        <w:jc w:val="both"/>
      </w:pPr>
      <w:r>
        <w:rPr>
          <w:rtl w:val="true"/>
        </w:rPr>
        <w:t xml:space="preserve"> </w:t>
      </w:r>
    </w:p>
    <w:p>
      <w:pPr>
        <w:bidi w:val="true"/>
        <w:jc w:val="both"/>
      </w:pPr>
      <w:r>
        <w:rPr>
          <w:b w:val="true"/>
          <w:bCs w:val="true"/>
          <w:rtl w:val="true"/>
        </w:rPr>
        <w:t xml:space="preserve">בתיק 26491/11/14 יוחסו לו עבירות של תקיפה סתם ואיומים, בכך שתקף את אשתו </w:t>
      </w:r>
      <w:r>
        <w:rPr>
          <w:b w:val="true"/>
          <w:bCs w:val="true"/>
          <w:rtl w:val="true"/>
        </w:rPr>
        <w:t xml:space="preserve">–</w:t>
      </w:r>
      <w:r>
        <w:rPr>
          <w:b w:val="true"/>
          <w:bCs w:val="true"/>
          <w:rtl w:val="true"/>
        </w:rPr>
        <w:t xml:space="preserve"> המתלוננת ואיים עליה במהלך ויכוח שנתגלע ביניהם על רקע דרישת המתלוננת מן הנאשם כי לא יסתובב בבית עירום. התקיפה נעשתה, בין היתר באמצעות מקל ההליכה בו נעזר הנאשם. </w:t>
      </w:r>
    </w:p>
    <w:p>
      <w:pPr>
        <w:bidi w:val="true"/>
        <w:jc w:val="both"/>
      </w:pPr>
      <w:r>
        <w:rPr>
          <w:rtl w:val="true"/>
        </w:rPr>
        <w:t xml:space="preserve"> </w:t>
      </w:r>
    </w:p>
    <w:p>
      <w:pPr>
        <w:bidi w:val="true"/>
        <w:jc w:val="both"/>
      </w:pPr>
      <w:r>
        <w:rPr>
          <w:b w:val="true"/>
          <w:bCs w:val="true"/>
          <w:rtl w:val="true"/>
        </w:rPr>
        <w:t xml:space="preserve">בתיק 52412/06/15 יוחסו לנאשם עבירות של איומים ותקיפה הגורמת חבלה בכך שתקף את א</w:t>
      </w:r>
      <w:r>
        <w:rPr>
          <w:b w:val="true"/>
          <w:bCs w:val="true"/>
          <w:rtl w:val="true"/>
        </w:rPr>
        <w:t xml:space="preserve">ש</w:t>
      </w:r>
      <w:r>
        <w:rPr>
          <w:b w:val="true"/>
          <w:bCs w:val="true"/>
          <w:rtl w:val="true"/>
        </w:rPr>
        <w:t xml:space="preserve">תו </w:t>
      </w:r>
      <w:r>
        <w:rPr>
          <w:b w:val="true"/>
          <w:bCs w:val="true"/>
          <w:rtl w:val="true"/>
        </w:rPr>
        <w:t xml:space="preserve">–</w:t>
      </w:r>
      <w:r>
        <w:rPr>
          <w:b w:val="true"/>
          <w:bCs w:val="true"/>
          <w:rtl w:val="true"/>
        </w:rPr>
        <w:t xml:space="preserve"> המתלוננת ואיים עליה. אף הפעם בוצעה התקיפה </w:t>
      </w:r>
      <w:r>
        <w:rPr>
          <w:b w:val="true"/>
          <w:bCs w:val="true"/>
          <w:rtl w:val="true"/>
        </w:rPr>
        <w:t xml:space="preserve">באמצעות מקל ההליכה והותירה על גופה של המתלוננת סימני חבלה. </w:t>
      </w:r>
    </w:p>
    <w:p>
      <w:pPr>
        <w:bidi w:val="true"/>
        <w:jc w:val="both"/>
      </w:pPr>
      <w:r>
        <w:rPr>
          <w:rtl w:val="true"/>
        </w:rPr>
        <w:t xml:space="preserve"> </w:t>
      </w:r>
    </w:p>
    <w:p>
      <w:pPr>
        <w:bidi w:val="true"/>
        <w:jc w:val="both"/>
      </w:pPr>
      <w:r>
        <w:rPr>
          <w:b w:val="true"/>
          <w:bCs w:val="true"/>
          <w:rtl w:val="true"/>
        </w:rPr>
        <w:t xml:space="preserve">הנא</w:t>
      </w:r>
      <w:r>
        <w:rPr>
          <w:b w:val="true"/>
          <w:bCs w:val="true"/>
          <w:rtl w:val="true"/>
        </w:rPr>
        <w:t xml:space="preserve">ש</w:t>
      </w:r>
      <w:r>
        <w:rPr>
          <w:b w:val="true"/>
          <w:bCs w:val="true"/>
          <w:rtl w:val="true"/>
        </w:rPr>
        <w:t xml:space="preserve">ם </w:t>
      </w:r>
      <w:r>
        <w:rPr>
          <w:b w:val="true"/>
          <w:bCs w:val="true"/>
          <w:rtl w:val="true"/>
        </w:rPr>
        <w:t xml:space="preserve">הופנה</w:t>
      </w:r>
      <w:r>
        <w:rPr>
          <w:b w:val="true"/>
          <w:bCs w:val="true"/>
          <w:rtl w:val="true"/>
        </w:rPr>
        <w:t xml:space="preserve"> לבדיקה פסיכיאטרית.</w:t>
      </w:r>
    </w:p>
    <w:p>
      <w:pPr>
        <w:bidi w:val="true"/>
        <w:jc w:val="both"/>
      </w:pPr>
      <w:r>
        <w:rPr>
          <w:rtl w:val="true"/>
        </w:rPr>
        <w:t xml:space="preserve"> </w:t>
      </w:r>
    </w:p>
    <w:p>
      <w:pPr>
        <w:bidi w:val="true"/>
        <w:jc w:val="both"/>
      </w:pPr>
      <w:r>
        <w:rPr>
          <w:b w:val="true"/>
          <w:bCs w:val="true"/>
          <w:rtl w:val="true"/>
        </w:rPr>
        <w:t xml:space="preserve">הפסיכיאטר הסתמך, בין היתר, גם על מסמכים רפואיים קודמים ואף על שיחה עם בני משפחתו של הנאשם.</w:t>
      </w:r>
    </w:p>
    <w:p>
      <w:pPr>
        <w:bidi w:val="true"/>
        <w:jc w:val="both"/>
      </w:pPr>
      <w:r>
        <w:rPr>
          <w:rtl w:val="true"/>
        </w:rPr>
        <w:t xml:space="preserve"> </w:t>
      </w:r>
    </w:p>
    <w:p>
      <w:pPr>
        <w:bidi w:val="true"/>
        <w:jc w:val="both"/>
      </w:pPr>
      <w:r>
        <w:rPr>
          <w:b w:val="true"/>
          <w:bCs w:val="true"/>
          <w:rtl w:val="true"/>
        </w:rPr>
        <w:t xml:space="preserve">משיחה עם בני המשפחה הבין הפסיכיאטר כי בארבע השנים האחרונות חלה הדרדרות במצבו של הנאשם </w:t>
      </w:r>
      <w:r>
        <w:rPr>
          <w:b w:val="true"/>
          <w:bCs w:val="true"/>
          <w:rtl w:val="true"/>
        </w:rPr>
        <w:t xml:space="preserve">–</w:t>
      </w:r>
      <w:r>
        <w:rPr>
          <w:b w:val="true"/>
          <w:bCs w:val="true"/>
          <w:rtl w:val="true"/>
        </w:rPr>
        <w:t xml:space="preserve"> הן במצבו הנפשי והן במצבו ההתנהגותי והתפקודי.</w:t>
      </w:r>
      <w:r>
        <w:rPr>
          <w:b w:val="true"/>
          <w:bCs w:val="true"/>
          <w:rtl w:val="true"/>
        </w:rPr>
        <w:t xml:space="preserve"> מתוארת ירידה בזיכרון ובהתמצאות וכן חוסר מודעות לזמן ולתאריך. תוארו התנהגויות חריגות ביותר ועוד ועוד כמפורט בחוות הדעת, </w:t>
      </w:r>
      <w:r>
        <w:rPr>
          <w:b w:val="true"/>
          <w:bCs w:val="true"/>
          <w:rtl w:val="true"/>
        </w:rPr>
        <w:t xml:space="preserve">לרבות התפרצויות א</w:t>
      </w:r>
      <w:r>
        <w:rPr>
          <w:b w:val="true"/>
          <w:bCs w:val="true"/>
          <w:rtl w:val="true"/>
        </w:rPr>
        <w:t xml:space="preserve">ל</w:t>
      </w:r>
      <w:r>
        <w:rPr>
          <w:b w:val="true"/>
          <w:bCs w:val="true"/>
          <w:rtl w:val="true"/>
        </w:rPr>
        <w:t xml:space="preserve">ימות. שנה טרם האירועים הרלבנטיים</w:t>
      </w:r>
      <w:r>
        <w:rPr>
          <w:b w:val="true"/>
          <w:bCs w:val="true"/>
          <w:rtl w:val="true"/>
        </w:rPr>
        <w:t xml:space="preserve">,</w:t>
      </w:r>
      <w:r>
        <w:rPr>
          <w:b w:val="true"/>
          <w:bCs w:val="true"/>
          <w:rtl w:val="true"/>
        </w:rPr>
        <w:t xml:space="preserve"> זומן לראשונה לייעוץ במ</w:t>
      </w:r>
      <w:r>
        <w:rPr>
          <w:b w:val="true"/>
          <w:bCs w:val="true"/>
          <w:rtl w:val="true"/>
        </w:rPr>
        <w:t xml:space="preserve">ס</w:t>
      </w:r>
      <w:r>
        <w:rPr>
          <w:b w:val="true"/>
          <w:bCs w:val="true"/>
          <w:rtl w:val="true"/>
        </w:rPr>
        <w:t xml:space="preserve">גרת מרפאה גריאטרית ולאחר מבחנים אובחן כסובל מדמנציה על רקע מחלת אלצהיימר.</w:t>
      </w:r>
    </w:p>
    <w:p>
      <w:pPr>
        <w:bidi w:val="true"/>
        <w:jc w:val="both"/>
      </w:pPr>
      <w:r>
        <w:rPr>
          <w:b w:val="true"/>
          <w:bCs w:val="true"/>
          <w:rtl w:val="true"/>
        </w:rPr>
        <w:t xml:space="preserve">בתאריך 22/2/15 זומן לבדיקה נוספת ונמצאו ליקויים של התמצא</w:t>
      </w:r>
      <w:r>
        <w:rPr>
          <w:b w:val="true"/>
          <w:bCs w:val="true"/>
          <w:rtl w:val="true"/>
        </w:rPr>
        <w:t xml:space="preserve">ו</w:t>
      </w:r>
      <w:r>
        <w:rPr>
          <w:b w:val="true"/>
          <w:bCs w:val="true"/>
          <w:rtl w:val="true"/>
        </w:rPr>
        <w:t xml:space="preserve">ת ב</w:t>
      </w:r>
      <w:r>
        <w:rPr>
          <w:b w:val="true"/>
          <w:bCs w:val="true"/>
          <w:rtl w:val="true"/>
        </w:rPr>
        <w:t xml:space="preserve">ז</w:t>
      </w:r>
      <w:r>
        <w:rPr>
          <w:b w:val="true"/>
          <w:bCs w:val="true"/>
          <w:rtl w:val="true"/>
        </w:rPr>
        <w:t xml:space="preserve">מן ובמקום. נקבע כי הנאשם: "חולה דמנטי ב</w:t>
      </w:r>
      <w:r>
        <w:rPr>
          <w:b w:val="true"/>
          <w:bCs w:val="true"/>
          <w:rtl w:val="true"/>
        </w:rPr>
        <w:t xml:space="preserve">ח</w:t>
      </w:r>
      <w:r>
        <w:rPr>
          <w:b w:val="true"/>
          <w:bCs w:val="true"/>
          <w:rtl w:val="true"/>
        </w:rPr>
        <w:t xml:space="preserve">ומרה בינונית על רקע מחלת אלצהיימר שיפוט ותובנה לקויים החולה תשוש נפש זקוק להשגחה 24 שעות". </w:t>
      </w:r>
    </w:p>
    <w:p>
      <w:pPr>
        <w:bidi w:val="true"/>
        <w:jc w:val="both"/>
      </w:pPr>
      <w:r>
        <w:rPr>
          <w:b w:val="true"/>
          <w:bCs w:val="true"/>
          <w:rtl w:val="true"/>
        </w:rPr>
        <w:t xml:space="preserve">מהתייחסותו של הנא</w:t>
      </w:r>
      <w:r>
        <w:rPr>
          <w:b w:val="true"/>
          <w:bCs w:val="true"/>
          <w:rtl w:val="true"/>
        </w:rPr>
        <w:t xml:space="preserve">ש</w:t>
      </w:r>
      <w:r>
        <w:rPr>
          <w:b w:val="true"/>
          <w:bCs w:val="true"/>
          <w:rtl w:val="true"/>
        </w:rPr>
        <w:t xml:space="preserve">ם עצמו עלה שהוא לא מודע כלל ועיקר להתנהלות ה</w:t>
      </w:r>
      <w:r>
        <w:rPr>
          <w:b w:val="true"/>
          <w:bCs w:val="true"/>
          <w:rtl w:val="true"/>
        </w:rPr>
        <w:t xml:space="preserve">ל</w:t>
      </w:r>
      <w:r>
        <w:rPr>
          <w:b w:val="true"/>
          <w:bCs w:val="true"/>
          <w:rtl w:val="true"/>
        </w:rPr>
        <w:t xml:space="preserve">יך משפטי נגדו ולא זכר כלל ועי</w:t>
      </w:r>
      <w:r>
        <w:rPr>
          <w:b w:val="true"/>
          <w:bCs w:val="true"/>
          <w:rtl w:val="true"/>
        </w:rPr>
        <w:t xml:space="preserve">ק</w:t>
      </w:r>
      <w:r>
        <w:rPr>
          <w:b w:val="true"/>
          <w:bCs w:val="true"/>
          <w:rtl w:val="true"/>
        </w:rPr>
        <w:t xml:space="preserve">ר את האירוע נשוא כתב הא</w:t>
      </w:r>
      <w:r>
        <w:rPr>
          <w:b w:val="true"/>
          <w:bCs w:val="true"/>
          <w:rtl w:val="true"/>
        </w:rPr>
        <w:t xml:space="preserve">י</w:t>
      </w:r>
      <w:r>
        <w:rPr>
          <w:b w:val="true"/>
          <w:bCs w:val="true"/>
          <w:rtl w:val="true"/>
        </w:rPr>
        <w:t xml:space="preserve">ש</w:t>
      </w:r>
      <w:r>
        <w:rPr>
          <w:b w:val="true"/>
          <w:bCs w:val="true"/>
          <w:rtl w:val="true"/>
        </w:rPr>
        <w:t xml:space="preserve">ו</w:t>
      </w:r>
      <w:r>
        <w:rPr>
          <w:b w:val="true"/>
          <w:bCs w:val="true"/>
          <w:rtl w:val="true"/>
        </w:rPr>
        <w:t xml:space="preserve">ם. הוא מכחי</w:t>
      </w:r>
      <w:r>
        <w:rPr>
          <w:b w:val="true"/>
          <w:bCs w:val="true"/>
          <w:rtl w:val="true"/>
        </w:rPr>
        <w:t xml:space="preserve">ש</w:t>
      </w:r>
      <w:r>
        <w:rPr>
          <w:b w:val="true"/>
          <w:bCs w:val="true"/>
          <w:rtl w:val="true"/>
        </w:rPr>
        <w:t xml:space="preserve"> א</w:t>
      </w:r>
      <w:r>
        <w:rPr>
          <w:b w:val="true"/>
          <w:bCs w:val="true"/>
          <w:rtl w:val="true"/>
        </w:rPr>
        <w:t xml:space="preserve">ת</w:t>
      </w:r>
      <w:r>
        <w:rPr>
          <w:b w:val="true"/>
          <w:bCs w:val="true"/>
          <w:rtl w:val="true"/>
        </w:rPr>
        <w:t xml:space="preserve"> המיוחס לו. </w:t>
      </w:r>
    </w:p>
    <w:p>
      <w:pPr>
        <w:bidi w:val="true"/>
        <w:jc w:val="both"/>
      </w:pPr>
      <w:r>
        <w:rPr>
          <w:b w:val="true"/>
          <w:bCs w:val="true"/>
          <w:rtl w:val="true"/>
        </w:rPr>
        <w:t xml:space="preserve">הפסיכיאטר עצמו קבע לאחר בדיקתו כי "נראה שמר א' סובל מהפרעה נוירו קוגניטיבית מאג'ורית שמתבטאת בעיקר בירידה בזיכרון, בהתמצאות בשיפוט חברתי ובה</w:t>
      </w:r>
      <w:r>
        <w:rPr>
          <w:b w:val="true"/>
          <w:bCs w:val="true"/>
          <w:rtl w:val="true"/>
        </w:rPr>
        <w:t xml:space="preserve">ת</w:t>
      </w:r>
      <w:r>
        <w:rPr>
          <w:b w:val="true"/>
          <w:bCs w:val="true"/>
          <w:rtl w:val="true"/>
        </w:rPr>
        <w:t xml:space="preserve">נהגות" עוד ציין הפסיכיאטר כי לאור כך שלא מצא הערכה ש</w:t>
      </w:r>
      <w:r>
        <w:rPr>
          <w:b w:val="true"/>
          <w:bCs w:val="true"/>
          <w:rtl w:val="true"/>
        </w:rPr>
        <w:t xml:space="preserve">ל</w:t>
      </w:r>
      <w:r>
        <w:rPr>
          <w:b w:val="true"/>
          <w:bCs w:val="true"/>
          <w:rtl w:val="true"/>
        </w:rPr>
        <w:t xml:space="preserve"> מצבו הנפשי ש</w:t>
      </w:r>
      <w:r>
        <w:rPr>
          <w:b w:val="true"/>
          <w:bCs w:val="true"/>
          <w:rtl w:val="true"/>
        </w:rPr>
        <w:t xml:space="preserve">ל</w:t>
      </w:r>
      <w:r>
        <w:rPr>
          <w:b w:val="true"/>
          <w:bCs w:val="true"/>
          <w:rtl w:val="true"/>
        </w:rPr>
        <w:t xml:space="preserve"> הנא</w:t>
      </w:r>
      <w:r>
        <w:rPr>
          <w:b w:val="true"/>
          <w:bCs w:val="true"/>
          <w:rtl w:val="true"/>
        </w:rPr>
        <w:t xml:space="preserve">ש</w:t>
      </w:r>
      <w:r>
        <w:rPr>
          <w:b w:val="true"/>
          <w:bCs w:val="true"/>
          <w:rtl w:val="true"/>
        </w:rPr>
        <w:t xml:space="preserve">ם בעת או בסמוך לאירועים נשוא כתב האי</w:t>
      </w:r>
      <w:r>
        <w:rPr>
          <w:b w:val="true"/>
          <w:bCs w:val="true"/>
          <w:rtl w:val="true"/>
        </w:rPr>
        <w:t xml:space="preserve">ש</w:t>
      </w:r>
      <w:r>
        <w:rPr>
          <w:b w:val="true"/>
          <w:bCs w:val="true"/>
          <w:rtl w:val="true"/>
        </w:rPr>
        <w:t xml:space="preserve">ום לא יכול לקבוע בוודאות את</w:t>
      </w:r>
      <w:r>
        <w:rPr>
          <w:b w:val="true"/>
          <w:bCs w:val="true"/>
          <w:rtl w:val="true"/>
        </w:rPr>
        <w:t xml:space="preserve"> </w:t>
      </w:r>
      <w:r>
        <w:rPr>
          <w:b w:val="true"/>
          <w:bCs w:val="true"/>
          <w:rtl w:val="true"/>
        </w:rPr>
        <w:t xml:space="preserve">מצבו בעת ביצוע העב</w:t>
      </w:r>
      <w:r>
        <w:rPr>
          <w:b w:val="true"/>
          <w:bCs w:val="true"/>
          <w:rtl w:val="true"/>
        </w:rPr>
        <w:t xml:space="preserve">י</w:t>
      </w:r>
      <w:r>
        <w:rPr>
          <w:b w:val="true"/>
          <w:bCs w:val="true"/>
          <w:rtl w:val="true"/>
        </w:rPr>
        <w:t xml:space="preserve">ר</w:t>
      </w:r>
      <w:r>
        <w:rPr>
          <w:b w:val="true"/>
          <w:bCs w:val="true"/>
          <w:rtl w:val="true"/>
        </w:rPr>
        <w:t xml:space="preserve">ו</w:t>
      </w:r>
      <w:r>
        <w:rPr>
          <w:b w:val="true"/>
          <w:bCs w:val="true"/>
          <w:rtl w:val="true"/>
        </w:rPr>
        <w:t xml:space="preserve">ת. יחד עם זאת ולאור ניתוח הממצאים שהיו ב</w:t>
      </w:r>
      <w:r>
        <w:rPr>
          <w:b w:val="true"/>
          <w:bCs w:val="true"/>
          <w:rtl w:val="true"/>
        </w:rPr>
        <w:t xml:space="preserve">פ</w:t>
      </w:r>
      <w:r>
        <w:rPr>
          <w:b w:val="true"/>
          <w:bCs w:val="true"/>
          <w:rtl w:val="true"/>
        </w:rPr>
        <w:t xml:space="preserve">ניו קבע הפסיכיאטר כי ניתן ל</w:t>
      </w:r>
      <w:r>
        <w:rPr>
          <w:b w:val="true"/>
          <w:bCs w:val="true"/>
          <w:rtl w:val="true"/>
        </w:rPr>
        <w:t xml:space="preserve">ק</w:t>
      </w:r>
      <w:r>
        <w:rPr>
          <w:b w:val="true"/>
          <w:bCs w:val="true"/>
          <w:rtl w:val="true"/>
        </w:rPr>
        <w:t xml:space="preserve">בוע שבעת הא</w:t>
      </w:r>
      <w:r>
        <w:rPr>
          <w:b w:val="true"/>
          <w:bCs w:val="true"/>
          <w:rtl w:val="true"/>
        </w:rPr>
        <w:t xml:space="preserve">י</w:t>
      </w:r>
      <w:r>
        <w:rPr>
          <w:b w:val="true"/>
          <w:bCs w:val="true"/>
          <w:rtl w:val="true"/>
        </w:rPr>
        <w:t xml:space="preserve">רועים סבל הנא</w:t>
      </w:r>
      <w:r>
        <w:rPr>
          <w:b w:val="true"/>
          <w:bCs w:val="true"/>
          <w:rtl w:val="true"/>
        </w:rPr>
        <w:t xml:space="preserve">ש</w:t>
      </w:r>
      <w:r>
        <w:rPr>
          <w:b w:val="true"/>
          <w:bCs w:val="true"/>
          <w:rtl w:val="true"/>
        </w:rPr>
        <w:t xml:space="preserve">ם מליקוי קוגנ</w:t>
      </w:r>
      <w:r>
        <w:rPr>
          <w:b w:val="true"/>
          <w:bCs w:val="true"/>
          <w:rtl w:val="true"/>
        </w:rPr>
        <w:t xml:space="preserve">יטיבי (דמנציה) שהשפיע ברמה מסוי</w:t>
      </w:r>
      <w:r>
        <w:rPr>
          <w:b w:val="true"/>
          <w:bCs w:val="true"/>
          <w:rtl w:val="true"/>
        </w:rPr>
        <w:t xml:space="preserve">מת על התנהגותו ושיפוטו ולהערכתו לא נשללה ממנו לחלוטין היכולת להבין את אשר הוא עושה או את הפסול שבמעש</w:t>
      </w:r>
      <w:r>
        <w:rPr>
          <w:b w:val="true"/>
          <w:bCs w:val="true"/>
          <w:rtl w:val="true"/>
        </w:rPr>
        <w:t xml:space="preserve">י</w:t>
      </w:r>
      <w:r>
        <w:rPr>
          <w:b w:val="true"/>
          <w:bCs w:val="true"/>
          <w:rtl w:val="true"/>
        </w:rPr>
        <w:t xml:space="preserve">ו. לא ניתן לקבוע האם הליקוי היה חמור במידה כזו שהוא</w:t>
      </w:r>
      <w:r>
        <w:rPr>
          <w:b w:val="true"/>
          <w:bCs w:val="true"/>
          <w:rtl w:val="true"/>
        </w:rPr>
        <w:t xml:space="preserve"> </w:t>
      </w:r>
      <w:r>
        <w:rPr>
          <w:b w:val="true"/>
          <w:bCs w:val="true"/>
          <w:rtl w:val="true"/>
        </w:rPr>
        <w:t xml:space="preserve">אינו אחראי למעש</w:t>
      </w:r>
      <w:r>
        <w:rPr>
          <w:b w:val="true"/>
          <w:bCs w:val="true"/>
          <w:rtl w:val="true"/>
        </w:rPr>
        <w:t xml:space="preserve">י</w:t>
      </w:r>
      <w:r>
        <w:rPr>
          <w:b w:val="true"/>
          <w:bCs w:val="true"/>
          <w:rtl w:val="true"/>
        </w:rPr>
        <w:t xml:space="preserve">ו "ולא יצאנו מידי הספק". </w:t>
      </w:r>
    </w:p>
    <w:p>
      <w:pPr>
        <w:bidi w:val="true"/>
        <w:jc w:val="both"/>
      </w:pPr>
      <w:r>
        <w:rPr>
          <w:rtl w:val="true"/>
        </w:rPr>
        <w:t xml:space="preserve"> </w:t>
      </w:r>
    </w:p>
    <w:p>
      <w:pPr>
        <w:bidi w:val="true"/>
        <w:jc w:val="both"/>
      </w:pPr>
      <w:r>
        <w:rPr>
          <w:b w:val="true"/>
          <w:bCs w:val="true"/>
          <w:rtl w:val="true"/>
        </w:rPr>
        <w:t xml:space="preserve">מאידך גיסא </w:t>
      </w:r>
      <w:r>
        <w:rPr>
          <w:b w:val="true"/>
          <w:bCs w:val="true"/>
          <w:rtl w:val="true"/>
        </w:rPr>
        <w:t xml:space="preserve">–</w:t>
      </w:r>
      <w:r>
        <w:rPr>
          <w:b w:val="true"/>
          <w:bCs w:val="true"/>
          <w:rtl w:val="true"/>
        </w:rPr>
        <w:t xml:space="preserve"> קבע הפסיכיאטר כי הנאשם אינו מבין לחלוטין את ההליך המתנהל נגדו ואת השלכותיו וכי הוא אינו כשיר לעמוד לדין. </w:t>
      </w:r>
    </w:p>
    <w:p>
      <w:pPr>
        <w:bidi w:val="true"/>
        <w:jc w:val="both"/>
      </w:pPr>
      <w:r>
        <w:rPr>
          <w:rtl w:val="true"/>
        </w:rPr>
        <w:t xml:space="preserve"> </w:t>
      </w:r>
    </w:p>
    <w:p>
      <w:pPr>
        <w:bidi w:val="true"/>
        <w:jc w:val="both"/>
      </w:pPr>
      <w:r>
        <w:rPr>
          <w:b w:val="true"/>
          <w:bCs w:val="true"/>
          <w:rtl w:val="true"/>
        </w:rPr>
        <w:t xml:space="preserve">המאשימה סברה כי אין די בחוות דעת זו ולא ניתן להסתפק בממצאיה וכי יש להפנות את הנאשם לוועדת האבחון על מנת לבחון את כושרו השכלי ואת מגבלותיו.</w:t>
      </w:r>
    </w:p>
    <w:p>
      <w:pPr>
        <w:bidi w:val="true"/>
        <w:jc w:val="both"/>
      </w:pPr>
      <w:r>
        <w:rPr>
          <w:rtl w:val="true"/>
        </w:rPr>
        <w:t xml:space="preserve"> </w:t>
      </w:r>
    </w:p>
    <w:p>
      <w:pPr>
        <w:bidi w:val="true"/>
        <w:jc w:val="both"/>
      </w:pPr>
      <w:r>
        <w:rPr>
          <w:b w:val="true"/>
          <w:bCs w:val="true"/>
          <w:rtl w:val="true"/>
        </w:rPr>
        <w:t xml:space="preserve">ב"כ הנאשם עתרה שלא לעשות כן ולהסתפק בחוות הדעת תוך שהדגישה כי הנאשם מטופל תרופתית וצמוד לו מטפל סיעודי כל העת.</w:t>
      </w:r>
    </w:p>
    <w:p>
      <w:pPr>
        <w:bidi w:val="true"/>
        <w:jc w:val="both"/>
      </w:pPr>
      <w:r>
        <w:rPr>
          <w:b w:val="true"/>
          <w:bCs w:val="true"/>
          <w:rtl w:val="true"/>
        </w:rPr>
        <w:t xml:space="preserve">לטעמה, יש להורות לאור חוות הדעת הפסיכיאטרית על הפסקת ההליכים בעניינו של הנאשם. </w:t>
      </w:r>
    </w:p>
    <w:p>
      <w:pPr>
        <w:bidi w:val="true"/>
        <w:jc w:val="both"/>
      </w:pPr>
      <w:r>
        <w:rPr>
          <w:rtl w:val="true"/>
        </w:rPr>
        <w:t xml:space="preserve"> </w:t>
      </w:r>
    </w:p>
    <w:p>
      <w:pPr>
        <w:bidi w:val="true"/>
        <w:jc w:val="both"/>
      </w:pPr>
      <w:r>
        <w:rPr>
          <w:b w:val="true"/>
          <w:bCs w:val="true"/>
          <w:rtl w:val="true"/>
        </w:rPr>
        <w:t xml:space="preserve">הפניה לוועדת האבחון תעשה כאשר הפסיכיאטר אינו מוצא ליקוי נפשי, או קיים ספק באשר לליקוי נפשי כזה ויש חשש כי מצבו של הנאשם נובע מליקויים אחרים שיש מקום כי ועדת האבחון תבחן האם הם קיימים אם לאו.</w:t>
      </w:r>
    </w:p>
    <w:p>
      <w:pPr>
        <w:bidi w:val="true"/>
        <w:jc w:val="both"/>
      </w:pPr>
      <w:r>
        <w:rPr>
          <w:rtl w:val="true"/>
        </w:rPr>
        <w:t xml:space="preserve"> </w:t>
      </w:r>
    </w:p>
    <w:p>
      <w:pPr>
        <w:bidi w:val="true"/>
        <w:jc w:val="both"/>
      </w:pPr>
      <w:r>
        <w:rPr>
          <w:b w:val="true"/>
          <w:bCs w:val="true"/>
          <w:rtl w:val="true"/>
        </w:rPr>
        <w:t xml:space="preserve">לא זה המצב בענייננו</w:t>
      </w:r>
      <w:r>
        <w:rPr>
          <w:b w:val="true"/>
          <w:bCs w:val="true"/>
          <w:rtl w:val="true"/>
        </w:rPr>
        <w:t xml:space="preserve">.</w:t>
      </w:r>
    </w:p>
    <w:p>
      <w:pPr>
        <w:bidi w:val="true"/>
        <w:jc w:val="both"/>
      </w:pPr>
      <w:r>
        <w:rPr>
          <w:b w:val="true"/>
          <w:bCs w:val="true"/>
          <w:rtl w:val="true"/>
        </w:rPr>
        <w:t xml:space="preserve">המצב בעניינו של הנאשם ברור. הוא סובל מליקוי קוגניטיבי ההולך ומחמיר. עיון בחוות הדעת מראה כי מצבו הולך ומחמיר על ציר הזמן ותוצאות אותו מבחן הנעשה לו מזמן לזמן על מנת לאבחן את מצבו זה, הולכות ומדרדרות. הנאשם אובחן כלוקה בדמנציה ולמרבה הצער, מצב זה לא יוכל להשתפר, אלא רק להדרדר. </w:t>
      </w:r>
    </w:p>
    <w:p>
      <w:pPr>
        <w:bidi w:val="true"/>
        <w:jc w:val="both"/>
      </w:pPr>
      <w:r>
        <w:rPr>
          <w:b w:val="true"/>
          <w:bCs w:val="true"/>
          <w:rtl w:val="true"/>
        </w:rPr>
        <w:t xml:space="preserve">כבר במצבו כיום קבע הפסיכיאטר כי הוא אינו כשיר לעמוד לדין.</w:t>
      </w:r>
    </w:p>
    <w:p>
      <w:pPr>
        <w:bidi w:val="true"/>
        <w:jc w:val="both"/>
      </w:pPr>
      <w:r>
        <w:rPr>
          <w:b w:val="true"/>
          <w:bCs w:val="true"/>
          <w:rtl w:val="true"/>
        </w:rPr>
        <w:t xml:space="preserve">על כן, לא יהיה כשיר לעמוד לדין גם </w:t>
      </w:r>
      <w:r>
        <w:rPr>
          <w:b w:val="true"/>
          <w:bCs w:val="true"/>
          <w:rtl w:val="true"/>
        </w:rPr>
        <w:t xml:space="preserve">ב</w:t>
      </w:r>
      <w:r>
        <w:rPr>
          <w:b w:val="true"/>
          <w:bCs w:val="true"/>
          <w:rtl w:val="true"/>
        </w:rPr>
        <w:t xml:space="preserve">זמן כלשהו בעתיד. </w:t>
      </w:r>
    </w:p>
    <w:p>
      <w:pPr>
        <w:bidi w:val="true"/>
        <w:jc w:val="both"/>
      </w:pPr>
      <w:r>
        <w:rPr>
          <w:rtl w:val="true"/>
        </w:rPr>
        <w:t xml:space="preserve"> </w:t>
      </w:r>
    </w:p>
    <w:p>
      <w:pPr>
        <w:bidi w:val="true"/>
        <w:jc w:val="both"/>
      </w:pPr>
      <w:r>
        <w:rPr>
          <w:b w:val="true"/>
          <w:bCs w:val="true"/>
          <w:rtl w:val="true"/>
        </w:rPr>
        <w:t xml:space="preserve">במצב דברים כזה, לא מצאתי טעם כלשהו להפנותו אל וועדת האבחון. </w:t>
      </w:r>
    </w:p>
    <w:p>
      <w:pPr>
        <w:bidi w:val="true"/>
        <w:jc w:val="both"/>
      </w:pPr>
      <w:r>
        <w:rPr>
          <w:b w:val="true"/>
          <w:bCs w:val="true"/>
          <w:rtl w:val="true"/>
        </w:rPr>
        <w:t xml:space="preserve">בין אם תמצא הוועדה כ</w:t>
      </w:r>
      <w:r>
        <w:rPr>
          <w:b w:val="true"/>
          <w:bCs w:val="true"/>
          <w:rtl w:val="true"/>
        </w:rPr>
        <w:t xml:space="preserve">י אינו סובל מליקויים נוספים ובין</w:t>
      </w:r>
      <w:r>
        <w:rPr>
          <w:b w:val="true"/>
          <w:bCs w:val="true"/>
          <w:rtl w:val="true"/>
        </w:rPr>
        <w:t xml:space="preserve"> אם תמצא כי הוא סובל מליקויים נוספים לא יהיה בכך כדי לשנות את העובדה כי הוא סובל מדמנציה ובשל מצבו זה</w:t>
      </w:r>
      <w:r>
        <w:rPr>
          <w:b w:val="true"/>
          <w:bCs w:val="true"/>
          <w:rtl w:val="true"/>
        </w:rPr>
        <w:t xml:space="preserve"> כפי שהוא סובל ממנו באופן המסוי</w:t>
      </w:r>
      <w:r>
        <w:rPr>
          <w:b w:val="true"/>
          <w:bCs w:val="true"/>
          <w:rtl w:val="true"/>
        </w:rPr>
        <w:t xml:space="preserve">ם כפי שנקבע </w:t>
      </w:r>
      <w:r>
        <w:rPr>
          <w:b w:val="true"/>
          <w:bCs w:val="true"/>
          <w:rtl w:val="true"/>
        </w:rPr>
        <w:t xml:space="preserve">–</w:t>
      </w:r>
      <w:r>
        <w:rPr>
          <w:b w:val="true"/>
          <w:bCs w:val="true"/>
          <w:rtl w:val="true"/>
        </w:rPr>
        <w:t xml:space="preserve"> הוא אינו כשיר לעמוד לדין. </w:t>
      </w:r>
    </w:p>
    <w:p>
      <w:pPr>
        <w:bidi w:val="true"/>
        <w:jc w:val="both"/>
      </w:pPr>
      <w:r>
        <w:rPr>
          <w:rtl w:val="true"/>
        </w:rPr>
        <w:t xml:space="preserve"> </w:t>
      </w:r>
    </w:p>
    <w:p>
      <w:pPr>
        <w:bidi w:val="true"/>
        <w:jc w:val="both"/>
      </w:pPr>
      <w:r>
        <w:rPr>
          <w:b w:val="true"/>
          <w:bCs w:val="true"/>
          <w:rtl w:val="true"/>
        </w:rPr>
        <w:t xml:space="preserve">אשר על כן </w:t>
      </w:r>
      <w:r>
        <w:rPr>
          <w:b w:val="true"/>
          <w:bCs w:val="true"/>
          <w:rtl w:val="true"/>
        </w:rPr>
        <w:t xml:space="preserve">–</w:t>
      </w:r>
      <w:r>
        <w:rPr>
          <w:b w:val="true"/>
          <w:bCs w:val="true"/>
          <w:rtl w:val="true"/>
        </w:rPr>
        <w:t xml:space="preserve"> אני מורה על הפסקת ההליכים בעניינו של הנאשם בשני התיקים אשר בכותרת ובכך ייתם הטיפול בשני תיקים אלה. </w:t>
      </w:r>
    </w:p>
    <w:p>
      <w:pPr>
        <w:bidi w:val="true"/>
        <w:jc w:val="both"/>
      </w:pPr>
      <w:r>
        <w:rPr>
          <w:b w:val="true"/>
          <w:bCs w:val="true"/>
          <w:rtl w:val="true"/>
        </w:rPr>
        <w:t xml:space="preserve">כפי שהובהר הנאשם מטופל תרופתית ואף זוכה לליווי צמוד של מטפל סיעו</w:t>
      </w:r>
      <w:r>
        <w:rPr>
          <w:b w:val="true"/>
          <w:bCs w:val="true"/>
          <w:rtl w:val="true"/>
        </w:rPr>
        <w:t xml:space="preserve">ד</w:t>
      </w:r>
      <w:r>
        <w:rPr>
          <w:b w:val="true"/>
          <w:bCs w:val="true"/>
          <w:rtl w:val="true"/>
        </w:rPr>
        <w:t xml:space="preserve">י ויחד עם זאת אני מורה כי עותק ההחלטה יועבר אל מנה</w:t>
      </w:r>
      <w:r>
        <w:rPr>
          <w:b w:val="true"/>
          <w:bCs w:val="true"/>
          <w:rtl w:val="true"/>
        </w:rPr>
        <w:t xml:space="preserve">לת מחלקת הרווחה במועצה המקומית מזכרת בתיה, על מנת שתוודא כי הנאשם מטופל כראוי ומקבל את שירותי הרווחה המתאימים למצבו. לאור הנטען בכתבי האישום יש אף לוודא מתן שירותי רווחה מתאימים לבני המשפחה במידת הנדרש.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rtl w:val="true"/>
        </w:rPr>
        <w:t xml:space="preserve">נית</w:t>
      </w:r>
      <w:r>
        <w:rPr>
          <w:b w:val="true"/>
          <w:bCs w:val="true"/>
          <w:rtl w:val="true"/>
        </w:rPr>
        <w:t xml:space="preserve">נה</w:t>
      </w:r>
      <w:r>
        <w:rPr>
          <w:b w:val="true"/>
          <w:bCs w:val="true"/>
          <w:rtl w:val="true"/>
        </w:rPr>
        <w:t xml:space="preserve"> היום, </w:t>
      </w:r>
      <w:r>
        <w:rPr>
          <w:b w:val="true"/>
          <w:bCs w:val="true"/>
          <w:rtl w:val="true"/>
        </w:rPr>
        <w:t xml:space="preserve">כ"ז ניסן תשע"ו</w:t>
      </w:r>
      <w:r>
        <w:rPr>
          <w:b w:val="true"/>
          <w:bCs w:val="true"/>
          <w:rtl w:val="true"/>
        </w:rPr>
        <w:t xml:space="preserve">, </w:t>
      </w:r>
      <w:r>
        <w:rPr>
          <w:b w:val="true"/>
          <w:bCs w:val="true"/>
          <w:rtl w:val="true"/>
        </w:rPr>
        <w:t xml:space="preserve">05 מאי 2016</w:t>
      </w:r>
      <w:r>
        <w:rPr>
          <w:b w:val="true"/>
          <w:bCs w:val="true"/>
          <w:rtl w:val="true"/>
        </w:rPr>
        <w:t xml:space="preserve">, ב</w:t>
      </w:r>
      <w:r>
        <w:rPr>
          <w:b w:val="true"/>
          <w:bCs w:val="true"/>
          <w:rtl w:val="true"/>
        </w:rPr>
        <w:t xml:space="preserve">מעמד</w:t>
      </w:r>
      <w:r>
        <w:rPr>
          <w:b w:val="true"/>
          <w:bCs w:val="true"/>
          <w:rtl w:val="true"/>
        </w:rPr>
        <w:t xml:space="preserve"> הצדדים.</w:t>
      </w:r>
    </w:p>
    <w:p>
      <w:pPr>
        <w:bidi w:val="true"/>
        <w:ind w:left="5040"/>
      </w:pPr>
      <w:r>
        <w:rPr>
          <w:rtl w:val="true"/>
        </w:rPr>
        <w:t xml:space="preserve"> </w:t>
      </w:r>
    </w:p>
    <w:p>
      <w:pPr>
        <w:bidi w:val="true"/>
      </w:pPr>
      <w:r>
        <w:rPr>
          <w:rtl w:val="true"/>
        </w:rPr>
        <w:drawing>
          <wp:inline xmlns:wp="http://schemas.openxmlformats.org/drawingml/2006/wordprocessingDrawing" distT="0" distB="0" distL="0" distR="0">
            <wp:extent cx="1438275" cy="1000125"/>
            <wp:docPr id="1" name="Img_e9161812-82af-4b23-a371-67fff8462eb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9161812-82af-4b23-a371-67fff8462ebc" cstate="print"/>
                    <a:stretch>
                      <a:fillRect/>
                    </a:stretch>
                  </pic:blipFill>
                  <pic:spPr>
                    <a:xfrm>
                      <a:off x="0" y="0"/>
                      <a:ext cx="1438275" cy="10001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29c35394c144cd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f2ff8f0-c86d-4bc6-a265-c827bf1774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f2ff8f0-c86d-4bc6-a265-c827bf177433"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9c3cfee8b7834889" /><Relationship Type="http://schemas.openxmlformats.org/officeDocument/2006/relationships/image" Target="/media/image2.jpg" Id="Img_e9161812-82af-4b23-a371-67fff8462ebc" /><Relationship Type="http://schemas.openxmlformats.org/officeDocument/2006/relationships/footer" Target="/word/footer.xml" Id="R78155369a9174d39" /></Relationships>
</file>

<file path=word/_rels/footer.xml.rels>&#65279;<?xml version="1.0" encoding="utf-8"?><Relationships xmlns="http://schemas.openxmlformats.org/package/2006/relationships"><Relationship Type="http://schemas.openxmlformats.org/officeDocument/2006/relationships/hyperlink" Target="/" TargetMode="External" Id="R029c35394c144cda" /></Relationships>
</file>

<file path=word/_rels/header.xml.rels>&#65279;<?xml version="1.0" encoding="utf-8"?><Relationships xmlns="http://schemas.openxmlformats.org/package/2006/relationships"><Relationship Type="http://schemas.openxmlformats.org/officeDocument/2006/relationships/image" Target="/media/image.jpg" Id="Img_ff2ff8f0-c86d-4bc6-a265-c827bf177433" /></Relationships>
</file>