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2E1F9C" w14:textId="45E67A78" w:rsidR="006F6F53" w:rsidRDefault="006F6F53" w:rsidP="00A54D71">
      <w:pPr>
        <w:pStyle w:val="ab"/>
        <w:rPr>
          <w:sz w:val="30"/>
          <w:szCs w:val="30"/>
          <w:u w:val="single"/>
          <w:rtl/>
        </w:rPr>
      </w:pPr>
      <w:bookmarkStart w:id="0" w:name="_GoBack"/>
      <w:bookmarkEnd w:id="0"/>
    </w:p>
    <w:p w14:paraId="692E1F9D" w14:textId="35F538D1" w:rsidR="006F6F53" w:rsidRDefault="006F6F53" w:rsidP="00A54D71">
      <w:pPr>
        <w:pStyle w:val="ab"/>
        <w:rPr>
          <w:sz w:val="30"/>
          <w:szCs w:val="30"/>
          <w:u w:val="single"/>
          <w:rtl/>
        </w:rPr>
      </w:pPr>
    </w:p>
    <w:p w14:paraId="692E1F9E" w14:textId="1B9180FF" w:rsidR="004136E2" w:rsidRDefault="004136E2" w:rsidP="00A54D71">
      <w:pPr>
        <w:pStyle w:val="ab"/>
        <w:rPr>
          <w:sz w:val="30"/>
          <w:szCs w:val="30"/>
          <w:u w:val="single"/>
          <w:rtl/>
        </w:rPr>
      </w:pPr>
      <w:r w:rsidRPr="00744FBB">
        <w:rPr>
          <w:rFonts w:hint="cs"/>
          <w:sz w:val="30"/>
          <w:szCs w:val="30"/>
          <w:u w:val="single"/>
          <w:rtl/>
        </w:rPr>
        <w:t xml:space="preserve">תזכיר חוק </w:t>
      </w:r>
      <w:r w:rsidR="00A54D71">
        <w:rPr>
          <w:rFonts w:hint="cs"/>
          <w:sz w:val="30"/>
          <w:szCs w:val="30"/>
          <w:u w:val="single"/>
          <w:rtl/>
        </w:rPr>
        <w:t xml:space="preserve">בעניין </w:t>
      </w:r>
      <w:r w:rsidR="00C64E15" w:rsidRPr="00744FBB">
        <w:rPr>
          <w:rFonts w:hint="cs"/>
          <w:sz w:val="30"/>
          <w:szCs w:val="30"/>
          <w:u w:val="single"/>
          <w:rtl/>
        </w:rPr>
        <w:t>תופעת השכרות</w:t>
      </w:r>
      <w:r w:rsidRPr="00744FBB">
        <w:rPr>
          <w:rFonts w:hint="cs"/>
          <w:sz w:val="30"/>
          <w:szCs w:val="30"/>
          <w:u w:val="single"/>
          <w:rtl/>
        </w:rPr>
        <w:t xml:space="preserve"> (</w:t>
      </w:r>
      <w:r w:rsidR="00C64E15" w:rsidRPr="00744FBB">
        <w:rPr>
          <w:rFonts w:hint="cs"/>
          <w:sz w:val="30"/>
          <w:szCs w:val="30"/>
          <w:u w:val="single"/>
          <w:rtl/>
        </w:rPr>
        <w:t>תיקו</w:t>
      </w:r>
      <w:r w:rsidR="00A54D71">
        <w:rPr>
          <w:rFonts w:hint="cs"/>
          <w:sz w:val="30"/>
          <w:szCs w:val="30"/>
          <w:u w:val="single"/>
          <w:rtl/>
        </w:rPr>
        <w:t>ני</w:t>
      </w:r>
      <w:r w:rsidR="00C64E15" w:rsidRPr="00744FBB">
        <w:rPr>
          <w:rFonts w:hint="cs"/>
          <w:sz w:val="30"/>
          <w:szCs w:val="30"/>
          <w:u w:val="single"/>
          <w:rtl/>
        </w:rPr>
        <w:t xml:space="preserve"> חקיקה</w:t>
      </w:r>
      <w:r w:rsidRPr="00744FBB">
        <w:rPr>
          <w:rFonts w:hint="cs"/>
          <w:sz w:val="30"/>
          <w:szCs w:val="30"/>
          <w:u w:val="single"/>
          <w:rtl/>
        </w:rPr>
        <w:t>)</w:t>
      </w:r>
      <w:r w:rsidR="00A54D71">
        <w:rPr>
          <w:rFonts w:hint="cs"/>
          <w:sz w:val="30"/>
          <w:szCs w:val="30"/>
          <w:u w:val="single"/>
          <w:rtl/>
        </w:rPr>
        <w:t>,</w:t>
      </w:r>
      <w:r w:rsidRPr="00744FBB">
        <w:rPr>
          <w:rFonts w:hint="cs"/>
          <w:sz w:val="30"/>
          <w:szCs w:val="30"/>
          <w:u w:val="single"/>
          <w:rtl/>
        </w:rPr>
        <w:t xml:space="preserve"> התשע"</w:t>
      </w:r>
      <w:r w:rsidR="00C64E15" w:rsidRPr="00744FBB">
        <w:rPr>
          <w:rFonts w:hint="cs"/>
          <w:sz w:val="30"/>
          <w:szCs w:val="30"/>
          <w:u w:val="single"/>
          <w:rtl/>
        </w:rPr>
        <w:t>ג</w:t>
      </w:r>
      <w:r w:rsidRPr="00744FBB">
        <w:rPr>
          <w:rFonts w:hint="cs"/>
          <w:sz w:val="30"/>
          <w:szCs w:val="30"/>
          <w:u w:val="single"/>
          <w:rtl/>
        </w:rPr>
        <w:t>- 201</w:t>
      </w:r>
      <w:r w:rsidR="00C64E15" w:rsidRPr="00744FBB">
        <w:rPr>
          <w:rFonts w:hint="cs"/>
          <w:sz w:val="30"/>
          <w:szCs w:val="30"/>
          <w:u w:val="single"/>
          <w:rtl/>
        </w:rPr>
        <w:t>3</w:t>
      </w:r>
    </w:p>
    <w:p w14:paraId="1F1E8718" w14:textId="77777777" w:rsidR="004349BD" w:rsidRDefault="004349BD" w:rsidP="00A54D71">
      <w:pPr>
        <w:pStyle w:val="ab"/>
        <w:rPr>
          <w:sz w:val="30"/>
          <w:szCs w:val="30"/>
          <w:u w:val="single"/>
        </w:rPr>
      </w:pPr>
    </w:p>
    <w:p w14:paraId="692E1FA0" w14:textId="77777777" w:rsidR="004136E2" w:rsidRDefault="004136E2" w:rsidP="00A54D71">
      <w:pPr>
        <w:numPr>
          <w:ilvl w:val="0"/>
          <w:numId w:val="6"/>
        </w:numPr>
        <w:rPr>
          <w:rFonts w:cs="David"/>
          <w:b/>
          <w:bCs/>
          <w:sz w:val="28"/>
          <w:szCs w:val="28"/>
          <w:u w:val="single"/>
        </w:rPr>
      </w:pPr>
      <w:r>
        <w:rPr>
          <w:rFonts w:cs="David" w:hint="cs"/>
          <w:b/>
          <w:bCs/>
          <w:sz w:val="28"/>
          <w:szCs w:val="28"/>
          <w:u w:val="single"/>
          <w:rtl/>
        </w:rPr>
        <w:t>שם החוק המוצע</w:t>
      </w:r>
    </w:p>
    <w:p w14:paraId="692E1FA1" w14:textId="77777777" w:rsidR="004136E2" w:rsidRDefault="00A54D71" w:rsidP="00A54D71">
      <w:pPr>
        <w:ind w:left="375"/>
        <w:rPr>
          <w:rFonts w:cs="David"/>
          <w:sz w:val="26"/>
          <w:szCs w:val="26"/>
          <w:rtl/>
        </w:rPr>
      </w:pPr>
      <w:r w:rsidRPr="00A54D71">
        <w:rPr>
          <w:rFonts w:cs="David"/>
          <w:sz w:val="26"/>
          <w:szCs w:val="26"/>
          <w:rtl/>
        </w:rPr>
        <w:t>תזכיר חוק בעניין תופעת השכרות (תיקוני חקיקה), התשע"ג- 2013</w:t>
      </w:r>
    </w:p>
    <w:p w14:paraId="692E1FA2" w14:textId="77777777" w:rsidR="00A54D71" w:rsidRPr="00A54D71" w:rsidRDefault="00A54D71" w:rsidP="00A54D71">
      <w:pPr>
        <w:ind w:left="375"/>
        <w:rPr>
          <w:rFonts w:cs="David"/>
          <w:sz w:val="26"/>
          <w:szCs w:val="26"/>
          <w:rtl/>
        </w:rPr>
      </w:pPr>
    </w:p>
    <w:p w14:paraId="692E1FA3" w14:textId="77777777" w:rsidR="004136E2" w:rsidRDefault="004136E2" w:rsidP="00A54D71">
      <w:pPr>
        <w:numPr>
          <w:ilvl w:val="0"/>
          <w:numId w:val="6"/>
        </w:numPr>
        <w:rPr>
          <w:rFonts w:cs="David"/>
          <w:b/>
          <w:bCs/>
          <w:sz w:val="28"/>
          <w:szCs w:val="28"/>
          <w:u w:val="single"/>
          <w:rtl/>
        </w:rPr>
      </w:pPr>
      <w:r>
        <w:rPr>
          <w:rFonts w:cs="David" w:hint="cs"/>
          <w:b/>
          <w:bCs/>
          <w:sz w:val="28"/>
          <w:szCs w:val="28"/>
          <w:u w:val="single"/>
          <w:rtl/>
        </w:rPr>
        <w:t>מטרת החוק המוצע והצורך בו</w:t>
      </w:r>
    </w:p>
    <w:p w14:paraId="692E1FA4" w14:textId="380E6CA9" w:rsidR="004136E2" w:rsidRDefault="004136E2" w:rsidP="004136E2">
      <w:pPr>
        <w:rPr>
          <w:rFonts w:cs="David"/>
          <w:rtl/>
        </w:rPr>
      </w:pPr>
    </w:p>
    <w:p w14:paraId="692E1FA5" w14:textId="753B42F1" w:rsidR="00A54D71" w:rsidRPr="004679BB" w:rsidRDefault="00A54D71" w:rsidP="007F153A">
      <w:pPr>
        <w:spacing w:line="360" w:lineRule="auto"/>
        <w:ind w:left="720"/>
        <w:rPr>
          <w:rFonts w:cs="David"/>
          <w:b/>
          <w:bCs/>
          <w:sz w:val="26"/>
          <w:szCs w:val="26"/>
          <w:u w:val="single"/>
          <w:rtl/>
        </w:rPr>
      </w:pPr>
      <w:r>
        <w:rPr>
          <w:rFonts w:cs="David" w:hint="cs"/>
          <w:sz w:val="26"/>
          <w:szCs w:val="26"/>
          <w:rtl/>
        </w:rPr>
        <w:t>חוק זה נחקק במטרה לתקן שתי הוראות שעה בעניין המאבק בתופעת השכרות, אשר    נחקקו באותה עת</w:t>
      </w:r>
      <w:r w:rsidR="007050F8">
        <w:rPr>
          <w:rFonts w:cs="David" w:hint="cs"/>
          <w:sz w:val="26"/>
          <w:szCs w:val="26"/>
          <w:rtl/>
        </w:rPr>
        <w:t xml:space="preserve"> ועניינן דומה</w:t>
      </w:r>
      <w:r>
        <w:rPr>
          <w:rFonts w:cs="David" w:hint="cs"/>
          <w:sz w:val="26"/>
          <w:szCs w:val="26"/>
          <w:rtl/>
        </w:rPr>
        <w:t xml:space="preserve">  ואשר ת</w:t>
      </w:r>
      <w:r w:rsidR="008F2CEC">
        <w:rPr>
          <w:rFonts w:cs="David" w:hint="cs"/>
          <w:sz w:val="26"/>
          <w:szCs w:val="26"/>
          <w:rtl/>
        </w:rPr>
        <w:t>וקפן יפקע בקרוב</w:t>
      </w:r>
      <w:r w:rsidR="007050F8">
        <w:rPr>
          <w:rFonts w:cs="David" w:hint="cs"/>
          <w:sz w:val="26"/>
          <w:szCs w:val="26"/>
          <w:rtl/>
        </w:rPr>
        <w:t>,</w:t>
      </w:r>
      <w:r w:rsidR="008F2CEC">
        <w:rPr>
          <w:rFonts w:cs="David" w:hint="cs"/>
          <w:sz w:val="26"/>
          <w:szCs w:val="26"/>
          <w:rtl/>
        </w:rPr>
        <w:t xml:space="preserve"> ולהפכן לחוק קבע.</w:t>
      </w:r>
      <w:r w:rsidR="004679BB" w:rsidRPr="004679BB">
        <w:rPr>
          <w:rtl/>
        </w:rPr>
        <w:t xml:space="preserve"> </w:t>
      </w:r>
    </w:p>
    <w:p w14:paraId="692E1FA6" w14:textId="77777777" w:rsidR="008F2CEC" w:rsidRDefault="008F2CEC" w:rsidP="00A80203">
      <w:pPr>
        <w:pStyle w:val="Hesber"/>
        <w:ind w:left="680"/>
        <w:rPr>
          <w:rtl/>
        </w:rPr>
      </w:pPr>
    </w:p>
    <w:p w14:paraId="692E1FA7" w14:textId="77777777" w:rsidR="004136E2" w:rsidRDefault="004136E2" w:rsidP="0050717C">
      <w:pPr>
        <w:pStyle w:val="Hesber"/>
        <w:ind w:left="680"/>
        <w:rPr>
          <w:rtl/>
        </w:rPr>
      </w:pPr>
      <w:r>
        <w:rPr>
          <w:rFonts w:hint="cs"/>
          <w:rtl/>
        </w:rPr>
        <w:t xml:space="preserve">חוק </w:t>
      </w:r>
      <w:r w:rsidR="00C64E15">
        <w:rPr>
          <w:rFonts w:hint="cs"/>
          <w:rtl/>
        </w:rPr>
        <w:t>המאבק בתופעת השכרות (הוראת שעה ותיקון חקיקה), התש"ע-2010</w:t>
      </w:r>
      <w:r>
        <w:rPr>
          <w:rFonts w:hint="cs"/>
          <w:rtl/>
        </w:rPr>
        <w:t xml:space="preserve"> (להלן- החוק)</w:t>
      </w:r>
      <w:r w:rsidR="007050F8">
        <w:rPr>
          <w:rFonts w:hint="cs"/>
          <w:rtl/>
        </w:rPr>
        <w:t xml:space="preserve"> אשר </w:t>
      </w:r>
      <w:r w:rsidR="0050717C">
        <w:rPr>
          <w:rFonts w:hint="cs"/>
          <w:rtl/>
        </w:rPr>
        <w:t>פורסם ביום 24 מרס 2010</w:t>
      </w:r>
      <w:r>
        <w:rPr>
          <w:rFonts w:hint="cs"/>
          <w:rtl/>
        </w:rPr>
        <w:t xml:space="preserve">, קבע כהוראת שעה </w:t>
      </w:r>
      <w:r w:rsidR="00847733">
        <w:rPr>
          <w:rFonts w:hint="cs"/>
          <w:rtl/>
        </w:rPr>
        <w:t xml:space="preserve">הוראות בדבר סמכות תפיסה והשמדה של משקה משכר וכלי קיבולו, חזקה לעניין החזקת משקה משכר במקום ציבורי או ברכב הנמצא במקום ציבורי בין השעות 21:00 ל-06:00 וכן הוראות שונות </w:t>
      </w:r>
      <w:r w:rsidR="00573387">
        <w:rPr>
          <w:rFonts w:hint="cs"/>
          <w:rtl/>
        </w:rPr>
        <w:t>ל</w:t>
      </w:r>
      <w:r w:rsidR="00847733">
        <w:rPr>
          <w:rFonts w:hint="cs"/>
          <w:rtl/>
        </w:rPr>
        <w:t>יישום החוק.</w:t>
      </w:r>
    </w:p>
    <w:p w14:paraId="692E1FA8" w14:textId="77777777" w:rsidR="008F2CEC" w:rsidRDefault="008F2CEC" w:rsidP="00A80203">
      <w:pPr>
        <w:pStyle w:val="Hesber"/>
        <w:ind w:left="680"/>
        <w:rPr>
          <w:rtl/>
        </w:rPr>
      </w:pPr>
    </w:p>
    <w:p w14:paraId="692E1FA9" w14:textId="77777777" w:rsidR="0050717C" w:rsidRDefault="008F2CEC" w:rsidP="0050717C">
      <w:pPr>
        <w:pStyle w:val="Hesber"/>
        <w:ind w:left="680"/>
        <w:rPr>
          <w:rtl/>
        </w:rPr>
      </w:pPr>
      <w:r>
        <w:rPr>
          <w:rFonts w:hint="cs"/>
          <w:rtl/>
        </w:rPr>
        <w:t>חוק רישוי עסקים (תיקון מס' 26- הוראת שעה), התש"ע-2010 (להלן- תיקון לחוק רישוי עסקים)</w:t>
      </w:r>
      <w:r w:rsidR="0050717C">
        <w:rPr>
          <w:rFonts w:hint="cs"/>
          <w:rtl/>
        </w:rPr>
        <w:t>, אשר פורסם ביום 29 יולי 2010,</w:t>
      </w:r>
      <w:r>
        <w:rPr>
          <w:rFonts w:hint="cs"/>
          <w:rtl/>
        </w:rPr>
        <w:t xml:space="preserve"> קבע כהוראת שעה הוראות בדבר הגבלת שעות המכירה</w:t>
      </w:r>
      <w:r w:rsidR="00121992">
        <w:rPr>
          <w:rFonts w:hint="cs"/>
          <w:rtl/>
        </w:rPr>
        <w:t>, ההגשה והספקה</w:t>
      </w:r>
      <w:r>
        <w:rPr>
          <w:rFonts w:hint="cs"/>
          <w:rtl/>
        </w:rPr>
        <w:t xml:space="preserve"> של משקאות משכרים</w:t>
      </w:r>
      <w:r w:rsidR="00121992">
        <w:rPr>
          <w:rFonts w:hint="cs"/>
          <w:rtl/>
        </w:rPr>
        <w:t xml:space="preserve"> בשעות הליל,</w:t>
      </w:r>
      <w:r>
        <w:rPr>
          <w:rFonts w:hint="cs"/>
          <w:rtl/>
        </w:rPr>
        <w:t xml:space="preserve"> כך שלא ימכור אדם, יגיש או יספק משקה משכר מן השעה 23:00 עד השעה 06:00 למחרת</w:t>
      </w:r>
      <w:r w:rsidR="00121992">
        <w:rPr>
          <w:rFonts w:hint="cs"/>
          <w:rtl/>
        </w:rPr>
        <w:t xml:space="preserve"> (למעט במקומות בהם הותר הדבר כקבוע בחוק)</w:t>
      </w:r>
      <w:r>
        <w:rPr>
          <w:rFonts w:hint="cs"/>
          <w:rtl/>
        </w:rPr>
        <w:t>,</w:t>
      </w:r>
      <w:r w:rsidR="007050F8">
        <w:rPr>
          <w:rFonts w:hint="cs"/>
          <w:rtl/>
        </w:rPr>
        <w:t xml:space="preserve"> </w:t>
      </w:r>
      <w:r w:rsidR="0050717C">
        <w:rPr>
          <w:rFonts w:hint="cs"/>
          <w:rtl/>
        </w:rPr>
        <w:t>סמכות לקצין משטרה</w:t>
      </w:r>
      <w:r w:rsidR="00121992">
        <w:rPr>
          <w:rFonts w:hint="cs"/>
          <w:rtl/>
        </w:rPr>
        <w:t xml:space="preserve"> ולעובד הרשות המקומית</w:t>
      </w:r>
      <w:r w:rsidR="0050717C">
        <w:rPr>
          <w:rFonts w:hint="cs"/>
          <w:rtl/>
        </w:rPr>
        <w:t xml:space="preserve"> בדבר הטלת קנס</w:t>
      </w:r>
      <w:r w:rsidR="00121992">
        <w:rPr>
          <w:rFonts w:hint="cs"/>
          <w:rtl/>
        </w:rPr>
        <w:t xml:space="preserve"> על מבצע עבירה של מכירה, הגשה או הספקה של משקאות משכרים בשעות הליל, סמכות לקצין משטרה</w:t>
      </w:r>
      <w:r w:rsidR="0050717C">
        <w:rPr>
          <w:rFonts w:hint="cs"/>
          <w:rtl/>
        </w:rPr>
        <w:t xml:space="preserve"> </w:t>
      </w:r>
      <w:r w:rsidR="00121992">
        <w:rPr>
          <w:rFonts w:hint="cs"/>
          <w:rtl/>
        </w:rPr>
        <w:t>ל</w:t>
      </w:r>
      <w:r w:rsidR="0050717C">
        <w:rPr>
          <w:rFonts w:hint="cs"/>
          <w:rtl/>
        </w:rPr>
        <w:t>סגירת חצרים בהם בוצעה עבירה כאמור וכן</w:t>
      </w:r>
      <w:r w:rsidR="00121992">
        <w:rPr>
          <w:rFonts w:hint="cs"/>
          <w:rtl/>
        </w:rPr>
        <w:t xml:space="preserve"> הטלת חובה</w:t>
      </w:r>
      <w:r w:rsidR="0050717C">
        <w:rPr>
          <w:rFonts w:hint="cs"/>
          <w:rtl/>
        </w:rPr>
        <w:t xml:space="preserve"> </w:t>
      </w:r>
      <w:r w:rsidR="00121992">
        <w:rPr>
          <w:rFonts w:hint="cs"/>
          <w:rtl/>
        </w:rPr>
        <w:t>ל</w:t>
      </w:r>
      <w:r w:rsidR="0050717C">
        <w:rPr>
          <w:rFonts w:hint="cs"/>
          <w:rtl/>
        </w:rPr>
        <w:t>הצגת הודעה מטעם בעל העסק</w:t>
      </w:r>
      <w:r w:rsidR="00121992">
        <w:rPr>
          <w:rFonts w:hint="cs"/>
          <w:rtl/>
        </w:rPr>
        <w:t xml:space="preserve"> בדבר איסור מכירה, הגשה והספקה של משקאות משכרים בשעות הליל</w:t>
      </w:r>
      <w:r w:rsidR="0050717C">
        <w:rPr>
          <w:rFonts w:hint="cs"/>
          <w:rtl/>
        </w:rPr>
        <w:t>.</w:t>
      </w:r>
    </w:p>
    <w:p w14:paraId="692E1FAA" w14:textId="77777777" w:rsidR="0050717C" w:rsidRDefault="0050717C" w:rsidP="0050717C">
      <w:pPr>
        <w:pStyle w:val="Hesber"/>
        <w:ind w:left="680"/>
        <w:rPr>
          <w:rtl/>
        </w:rPr>
      </w:pPr>
    </w:p>
    <w:p w14:paraId="698ED624" w14:textId="77777777" w:rsidR="004679BB" w:rsidRDefault="0050717C" w:rsidP="007A68DA">
      <w:pPr>
        <w:pStyle w:val="Hesber"/>
        <w:ind w:left="680"/>
        <w:rPr>
          <w:rtl/>
        </w:rPr>
      </w:pPr>
      <w:r w:rsidRPr="0050717C">
        <w:rPr>
          <w:rtl/>
        </w:rPr>
        <w:t xml:space="preserve"> </w:t>
      </w:r>
      <w:r>
        <w:rPr>
          <w:rFonts w:hint="cs"/>
          <w:rtl/>
        </w:rPr>
        <w:t xml:space="preserve"> בזמנו, החוק והתיקון לחוק רישוי עסקים נחקקו כמקשה אחת עקב הצורך להיאבק בתופעת השכרות על היבטיה השליליים באופן מגובש ושלם, והוגשו לממשלה במסגרת הצעת חוק אחת</w:t>
      </w:r>
      <w:r w:rsidR="006F6F53">
        <w:rPr>
          <w:rFonts w:hint="cs"/>
          <w:rtl/>
        </w:rPr>
        <w:t xml:space="preserve"> (להלן</w:t>
      </w:r>
      <w:r w:rsidR="007A68DA">
        <w:rPr>
          <w:rFonts w:hint="cs"/>
          <w:rtl/>
        </w:rPr>
        <w:t xml:space="preserve">- </w:t>
      </w:r>
      <w:r w:rsidR="006F6F53">
        <w:rPr>
          <w:rFonts w:hint="cs"/>
          <w:rtl/>
        </w:rPr>
        <w:t>דברי החקיקה)</w:t>
      </w:r>
      <w:r>
        <w:rPr>
          <w:rFonts w:hint="cs"/>
          <w:rtl/>
        </w:rPr>
        <w:t xml:space="preserve">. </w:t>
      </w:r>
      <w:r w:rsidRPr="0050717C">
        <w:rPr>
          <w:rtl/>
        </w:rPr>
        <w:t>עקב מורכבות הסעיפים העוסקים בתיקונים בחוק רישוי עסקים, ובחובת סימון אזהרה על גבי משקאות משכרים, ועל מנת לא לעכב את שאר סעיפי החוק, החליטה הכנסת, על פי בקשת הוועדה המשותפת</w:t>
      </w:r>
      <w:r>
        <w:rPr>
          <w:rFonts w:hint="cs"/>
          <w:rtl/>
        </w:rPr>
        <w:t xml:space="preserve"> </w:t>
      </w:r>
      <w:r w:rsidR="006F6F53">
        <w:rPr>
          <w:rFonts w:hint="cs"/>
          <w:rtl/>
        </w:rPr>
        <w:t xml:space="preserve">של </w:t>
      </w:r>
      <w:r>
        <w:rPr>
          <w:rFonts w:hint="cs"/>
          <w:rtl/>
        </w:rPr>
        <w:t>לוועדת חוקה, חוק ומשפט וועדת הפנים והגנת הסביבה</w:t>
      </w:r>
      <w:r w:rsidR="006F6F53">
        <w:rPr>
          <w:rFonts w:hint="cs"/>
          <w:rtl/>
        </w:rPr>
        <w:t>,</w:t>
      </w:r>
      <w:r>
        <w:rPr>
          <w:rFonts w:hint="cs"/>
          <w:rtl/>
        </w:rPr>
        <w:t xml:space="preserve"> שדנה בנושא</w:t>
      </w:r>
      <w:r w:rsidRPr="0050717C">
        <w:rPr>
          <w:rtl/>
        </w:rPr>
        <w:t>, לפצל סעיפים אלה מן החוק</w:t>
      </w:r>
      <w:r>
        <w:rPr>
          <w:rFonts w:hint="cs"/>
          <w:rtl/>
        </w:rPr>
        <w:t>,</w:t>
      </w:r>
      <w:r w:rsidRPr="0050717C">
        <w:rPr>
          <w:rtl/>
        </w:rPr>
        <w:t xml:space="preserve"> </w:t>
      </w:r>
      <w:r>
        <w:rPr>
          <w:rFonts w:hint="cs"/>
          <w:rtl/>
        </w:rPr>
        <w:t>ולפיכך החוק</w:t>
      </w:r>
      <w:r w:rsidRPr="0050717C">
        <w:rPr>
          <w:rtl/>
        </w:rPr>
        <w:t xml:space="preserve"> פורסם</w:t>
      </w:r>
      <w:r>
        <w:rPr>
          <w:rFonts w:hint="cs"/>
          <w:rtl/>
        </w:rPr>
        <w:t xml:space="preserve"> כבר</w:t>
      </w:r>
      <w:r w:rsidRPr="0050717C">
        <w:rPr>
          <w:rtl/>
        </w:rPr>
        <w:t xml:space="preserve"> ביום 24 מרס 2010</w:t>
      </w:r>
      <w:r>
        <w:rPr>
          <w:rFonts w:hint="cs"/>
          <w:rtl/>
        </w:rPr>
        <w:t>, ואילו התיקון לחוק רישוי עסקים פורסם זמן קצר לאחר מכן, ביום 29 יולי 2010.</w:t>
      </w:r>
    </w:p>
    <w:p w14:paraId="29F11DF4" w14:textId="77777777" w:rsidR="004679BB" w:rsidRDefault="004679BB" w:rsidP="007A68DA">
      <w:pPr>
        <w:pStyle w:val="Hesber"/>
        <w:ind w:left="680"/>
        <w:rPr>
          <w:rtl/>
        </w:rPr>
      </w:pPr>
    </w:p>
    <w:p w14:paraId="2216D5CF" w14:textId="77777777" w:rsidR="004679BB" w:rsidRDefault="004679BB" w:rsidP="007A68DA">
      <w:pPr>
        <w:pStyle w:val="Hesber"/>
        <w:ind w:left="680"/>
        <w:rPr>
          <w:rtl/>
        </w:rPr>
      </w:pPr>
    </w:p>
    <w:p w14:paraId="61153A91" w14:textId="77777777" w:rsidR="004679BB" w:rsidRDefault="004679BB" w:rsidP="007A68DA">
      <w:pPr>
        <w:pStyle w:val="Hesber"/>
        <w:ind w:left="680"/>
        <w:rPr>
          <w:rtl/>
        </w:rPr>
      </w:pPr>
    </w:p>
    <w:p w14:paraId="0674BAC0" w14:textId="77777777" w:rsidR="004679BB" w:rsidRDefault="004679BB" w:rsidP="007A68DA">
      <w:pPr>
        <w:pStyle w:val="Hesber"/>
        <w:ind w:left="680"/>
        <w:rPr>
          <w:rtl/>
        </w:rPr>
      </w:pPr>
    </w:p>
    <w:p w14:paraId="472D04B5" w14:textId="77777777" w:rsidR="004679BB" w:rsidRDefault="004679BB" w:rsidP="007A68DA">
      <w:pPr>
        <w:pStyle w:val="Hesber"/>
        <w:ind w:left="680"/>
        <w:rPr>
          <w:rtl/>
        </w:rPr>
      </w:pPr>
    </w:p>
    <w:p w14:paraId="692E1FAB" w14:textId="27BA1CD7" w:rsidR="000E0965" w:rsidRDefault="0050717C" w:rsidP="007A68DA">
      <w:pPr>
        <w:pStyle w:val="Hesber"/>
        <w:ind w:left="680"/>
        <w:rPr>
          <w:rtl/>
        </w:rPr>
      </w:pPr>
      <w:r>
        <w:rPr>
          <w:rFonts w:hint="cs"/>
          <w:rtl/>
        </w:rPr>
        <w:lastRenderedPageBreak/>
        <w:t xml:space="preserve"> </w:t>
      </w:r>
    </w:p>
    <w:p w14:paraId="45092D8D" w14:textId="77777777" w:rsidR="004679BB" w:rsidRDefault="0050717C" w:rsidP="0050717C">
      <w:pPr>
        <w:pStyle w:val="Hesber"/>
        <w:ind w:left="680"/>
        <w:rPr>
          <w:rtl/>
        </w:rPr>
      </w:pPr>
      <w:r w:rsidRPr="00EE55E5">
        <w:rPr>
          <w:rFonts w:hint="cs"/>
          <w:b/>
          <w:bCs/>
          <w:rtl/>
        </w:rPr>
        <w:t>כעת, משתוקפן של שתי הוראות החוק אמור לפקוע בקרוב ומאחר שהמאבק וההתמודדות נגד תופעת השכרות עומד בעינו והכלים הקבועים בהוראות הנ"ל הוכיחו עצמם כיעילים וראויים</w:t>
      </w:r>
      <w:r w:rsidR="000E0965" w:rsidRPr="00EE55E5">
        <w:rPr>
          <w:rFonts w:hint="cs"/>
          <w:b/>
          <w:bCs/>
          <w:rtl/>
        </w:rPr>
        <w:t>, כפי שיפורט להלן</w:t>
      </w:r>
      <w:r w:rsidRPr="00EE55E5">
        <w:rPr>
          <w:rFonts w:hint="cs"/>
          <w:b/>
          <w:bCs/>
          <w:rtl/>
        </w:rPr>
        <w:t xml:space="preserve">, </w:t>
      </w:r>
      <w:r w:rsidR="000E0965" w:rsidRPr="00EE55E5">
        <w:rPr>
          <w:rFonts w:hint="cs"/>
          <w:b/>
          <w:bCs/>
          <w:rtl/>
        </w:rPr>
        <w:t xml:space="preserve"> מוצע ליתן להוראות שעה אלה תוקף של חוק קבוע שימשיך וייתן מענה הולם להתמודדות עם תופעת השכרות על נזקיה.</w:t>
      </w:r>
      <w:r w:rsidR="00F1527E">
        <w:rPr>
          <w:rFonts w:hint="cs"/>
          <w:b/>
          <w:bCs/>
          <w:rtl/>
        </w:rPr>
        <w:t xml:space="preserve"> </w:t>
      </w:r>
    </w:p>
    <w:p w14:paraId="0D2851BB" w14:textId="77777777" w:rsidR="004679BB" w:rsidRDefault="004679BB" w:rsidP="0050717C">
      <w:pPr>
        <w:pStyle w:val="Hesber"/>
        <w:ind w:left="680"/>
        <w:rPr>
          <w:rtl/>
        </w:rPr>
      </w:pPr>
    </w:p>
    <w:p w14:paraId="692E1FB4" w14:textId="0C25472D" w:rsidR="0050717C" w:rsidRPr="000E0965" w:rsidRDefault="000E0965" w:rsidP="0050717C">
      <w:pPr>
        <w:pStyle w:val="Hesber"/>
        <w:ind w:left="680"/>
        <w:rPr>
          <w:b/>
          <w:bCs/>
          <w:u w:val="single"/>
          <w:rtl/>
        </w:rPr>
      </w:pPr>
      <w:r w:rsidRPr="000E0965">
        <w:rPr>
          <w:rFonts w:hint="cs"/>
          <w:b/>
          <w:bCs/>
          <w:u w:val="single"/>
          <w:rtl/>
        </w:rPr>
        <w:t>רקע</w:t>
      </w:r>
    </w:p>
    <w:p w14:paraId="692E1FB5" w14:textId="77777777" w:rsidR="004136E2" w:rsidRDefault="00A06419" w:rsidP="004136E2">
      <w:pPr>
        <w:pStyle w:val="Hesber"/>
        <w:ind w:left="680"/>
        <w:rPr>
          <w:rtl/>
        </w:rPr>
      </w:pPr>
      <w:r>
        <w:rPr>
          <w:rFonts w:hint="cs"/>
          <w:rtl/>
        </w:rPr>
        <w:t>בנובמבר 2009 קיבלה הממשלה החלטה (מס' 907) ליישם את התוכנית הלאומית לצמצום הצריכה המופרזת של אלכוהול ולצמצום נזקיו והקצתה 27 מיליון ₪ ליישומה בשנים 2010-2011. בינואר 2012 החליטה ועדת שרים למאבק באלימות להמשיך בתוכנית גם לשנים 2012-2013 בתקציב של כ-20.2 מיליון ₪. החלטת ועדת השרים קיבלה תוקף של החלטת ממשלה במאי 2012.</w:t>
      </w:r>
    </w:p>
    <w:p w14:paraId="692E1FB6" w14:textId="77777777" w:rsidR="00A06419" w:rsidRDefault="00A06419" w:rsidP="004136E2">
      <w:pPr>
        <w:pStyle w:val="Hesber"/>
        <w:ind w:left="680"/>
        <w:rPr>
          <w:rtl/>
        </w:rPr>
      </w:pPr>
    </w:p>
    <w:p w14:paraId="692E1FB7" w14:textId="77777777" w:rsidR="00A06419" w:rsidRDefault="00A06419" w:rsidP="00EE55E5">
      <w:pPr>
        <w:pStyle w:val="Hesber"/>
        <w:ind w:left="680"/>
        <w:rPr>
          <w:rtl/>
        </w:rPr>
      </w:pPr>
      <w:r>
        <w:rPr>
          <w:rFonts w:hint="cs"/>
          <w:rtl/>
        </w:rPr>
        <w:t xml:space="preserve">יישום התוכנית הלאומית כלל שני שלבים ובהם, </w:t>
      </w:r>
      <w:r w:rsidRPr="00A06419">
        <w:rPr>
          <w:rFonts w:hint="cs"/>
          <w:b/>
          <w:bCs/>
          <w:rtl/>
        </w:rPr>
        <w:t xml:space="preserve">חקיקת </w:t>
      </w:r>
      <w:r w:rsidR="00EE55E5">
        <w:rPr>
          <w:rFonts w:hint="cs"/>
          <w:b/>
          <w:bCs/>
          <w:rtl/>
        </w:rPr>
        <w:t xml:space="preserve">דברי החקיקה </w:t>
      </w:r>
      <w:r>
        <w:rPr>
          <w:rFonts w:hint="cs"/>
          <w:rtl/>
        </w:rPr>
        <w:t xml:space="preserve">וכן השקת קמפיין הסברתי נגד שתייה מופרזת על ידי הרשות הלאומית למלחמה בסמים ובאלכוהול. עבודת המטה שנערכה במשטרת ישראל ובמשרד לביטחון הפנים קודם </w:t>
      </w:r>
      <w:r w:rsidR="00EE55E5">
        <w:rPr>
          <w:rFonts w:hint="cs"/>
          <w:rtl/>
        </w:rPr>
        <w:t>לחקיקה</w:t>
      </w:r>
      <w:r>
        <w:rPr>
          <w:rFonts w:hint="cs"/>
          <w:rtl/>
        </w:rPr>
        <w:t xml:space="preserve">, </w:t>
      </w:r>
      <w:r w:rsidRPr="00A06419">
        <w:rPr>
          <w:rtl/>
        </w:rPr>
        <w:t>נבחנה בתשומת לב ובנקיטת משנה זהירות</w:t>
      </w:r>
      <w:r>
        <w:rPr>
          <w:rFonts w:hint="cs"/>
          <w:rtl/>
        </w:rPr>
        <w:t xml:space="preserve"> בהליך החקיקה בכנסת, והוחלט, על מנת ליתן זמן מספיק לבחינת אפקטיביות ההסדר המוצע, ל</w:t>
      </w:r>
      <w:r w:rsidR="00645F45">
        <w:rPr>
          <w:rFonts w:hint="cs"/>
          <w:rtl/>
        </w:rPr>
        <w:t>העניק</w:t>
      </w:r>
      <w:r>
        <w:rPr>
          <w:rFonts w:hint="cs"/>
          <w:rtl/>
        </w:rPr>
        <w:t xml:space="preserve"> ל</w:t>
      </w:r>
      <w:r w:rsidR="007A68DA">
        <w:rPr>
          <w:rFonts w:hint="cs"/>
          <w:rtl/>
        </w:rPr>
        <w:t xml:space="preserve">דברי </w:t>
      </w:r>
      <w:r w:rsidR="00EE55E5">
        <w:rPr>
          <w:rFonts w:hint="cs"/>
          <w:rtl/>
        </w:rPr>
        <w:t>ה</w:t>
      </w:r>
      <w:r w:rsidR="007A68DA">
        <w:rPr>
          <w:rFonts w:hint="cs"/>
          <w:rtl/>
        </w:rPr>
        <w:t>חקיקה</w:t>
      </w:r>
      <w:r>
        <w:rPr>
          <w:rFonts w:hint="cs"/>
          <w:rtl/>
        </w:rPr>
        <w:t xml:space="preserve"> תוקף של הוראת שעה אשר תעמוד בתוקפה למשך 3 שנים, כאשר </w:t>
      </w:r>
      <w:r w:rsidR="00573387">
        <w:rPr>
          <w:rFonts w:hint="cs"/>
          <w:rtl/>
        </w:rPr>
        <w:t xml:space="preserve">בתום </w:t>
      </w:r>
      <w:r>
        <w:rPr>
          <w:rFonts w:hint="cs"/>
          <w:rtl/>
        </w:rPr>
        <w:t>18 חודשים</w:t>
      </w:r>
      <w:r w:rsidR="00573387">
        <w:rPr>
          <w:rFonts w:hint="cs"/>
          <w:rtl/>
        </w:rPr>
        <w:t xml:space="preserve"> </w:t>
      </w:r>
      <w:r>
        <w:rPr>
          <w:rFonts w:hint="cs"/>
          <w:rtl/>
        </w:rPr>
        <w:t xml:space="preserve">ובתום </w:t>
      </w:r>
      <w:r w:rsidR="00573387">
        <w:rPr>
          <w:rFonts w:hint="cs"/>
          <w:rtl/>
        </w:rPr>
        <w:t>3</w:t>
      </w:r>
      <w:r>
        <w:rPr>
          <w:rFonts w:hint="cs"/>
          <w:rtl/>
        </w:rPr>
        <w:t xml:space="preserve"> שנים ממועד תחילת החוק, ידווח השר לביטחון הפנים לוועדת חוקה, חוק ומשפט של הכנסת</w:t>
      </w:r>
      <w:r w:rsidR="00573387">
        <w:rPr>
          <w:rFonts w:hint="cs"/>
          <w:rtl/>
        </w:rPr>
        <w:t xml:space="preserve"> על השימוש בסמכות התפיסה וההשמדה, לרבות תדירות השימוש והשפעתו על המאבק בתופעת השכרות וכן נתונים נוספים בהקשר זה.</w:t>
      </w:r>
    </w:p>
    <w:p w14:paraId="692E1FB8" w14:textId="77777777" w:rsidR="00573387" w:rsidRDefault="00573387" w:rsidP="00573387">
      <w:pPr>
        <w:pStyle w:val="Hesber"/>
        <w:ind w:left="680"/>
        <w:rPr>
          <w:rtl/>
        </w:rPr>
      </w:pPr>
    </w:p>
    <w:p w14:paraId="692E1FB9" w14:textId="77777777" w:rsidR="00573387" w:rsidRDefault="00573387" w:rsidP="006F6F53">
      <w:pPr>
        <w:pStyle w:val="Hesber"/>
        <w:ind w:left="680"/>
        <w:rPr>
          <w:rtl/>
        </w:rPr>
      </w:pPr>
      <w:r w:rsidRPr="00645F45">
        <w:rPr>
          <w:rFonts w:hint="cs"/>
          <w:b/>
          <w:bCs/>
          <w:rtl/>
        </w:rPr>
        <w:t>נתוני משטרת ישראל והרשות הלאומית למלחמה בסמים ובאלכוהול מעידים כי ההסדר הקבוע ב</w:t>
      </w:r>
      <w:r w:rsidR="006F6F53">
        <w:rPr>
          <w:rFonts w:hint="cs"/>
          <w:b/>
          <w:bCs/>
          <w:rtl/>
        </w:rPr>
        <w:t>דברי החקיקה</w:t>
      </w:r>
      <w:r w:rsidRPr="00645F45">
        <w:rPr>
          <w:rFonts w:hint="cs"/>
          <w:b/>
          <w:bCs/>
          <w:rtl/>
        </w:rPr>
        <w:t xml:space="preserve"> אפקטיבי ויעיל במיוחד</w:t>
      </w:r>
      <w:r>
        <w:rPr>
          <w:rFonts w:hint="cs"/>
          <w:rtl/>
        </w:rPr>
        <w:t>.  החוק כאמור, מעניק לשוטרים סמכות לתפיסה והשמדה של משקאות משכרים במקומות ציבוריים. מנתוני משטרת ישראל עולה, כי משנת 2010 ועד קיץ 2012 (יולי</w:t>
      </w:r>
      <w:r w:rsidR="00A059D5">
        <w:rPr>
          <w:rFonts w:hint="cs"/>
          <w:rtl/>
        </w:rPr>
        <w:t xml:space="preserve"> ש.ז</w:t>
      </w:r>
      <w:r>
        <w:rPr>
          <w:rFonts w:hint="cs"/>
          <w:rtl/>
        </w:rPr>
        <w:t xml:space="preserve">) </w:t>
      </w:r>
      <w:r w:rsidRPr="00A059D5">
        <w:rPr>
          <w:rFonts w:hint="cs"/>
          <w:u w:val="single"/>
          <w:rtl/>
        </w:rPr>
        <w:t xml:space="preserve">נעשו </w:t>
      </w:r>
      <w:r w:rsidR="00C45258" w:rsidRPr="00A059D5">
        <w:rPr>
          <w:rFonts w:hint="cs"/>
          <w:u w:val="single"/>
          <w:rtl/>
        </w:rPr>
        <w:t>יותר מ-55 אלף פעילויות בתחום זה</w:t>
      </w:r>
      <w:r w:rsidR="00C45258">
        <w:rPr>
          <w:rFonts w:hint="cs"/>
          <w:rtl/>
        </w:rPr>
        <w:t>.</w:t>
      </w:r>
    </w:p>
    <w:p w14:paraId="692E1FBA" w14:textId="77777777" w:rsidR="00016A27" w:rsidRDefault="00016A27" w:rsidP="00C45258">
      <w:pPr>
        <w:pStyle w:val="Hesber"/>
        <w:ind w:left="680"/>
        <w:rPr>
          <w:rtl/>
        </w:rPr>
      </w:pPr>
    </w:p>
    <w:p w14:paraId="692E1FBB" w14:textId="77777777" w:rsidR="00016A27" w:rsidRPr="00016A27" w:rsidRDefault="00016A27" w:rsidP="00937A3F">
      <w:pPr>
        <w:pStyle w:val="Hesber"/>
        <w:ind w:left="680"/>
        <w:rPr>
          <w:b/>
          <w:bCs/>
          <w:rtl/>
        </w:rPr>
      </w:pPr>
      <w:r>
        <w:rPr>
          <w:rFonts w:hint="cs"/>
          <w:rtl/>
        </w:rPr>
        <w:t>נתוני המשטרה נחלקים ל</w:t>
      </w:r>
      <w:r w:rsidRPr="00937A3F">
        <w:rPr>
          <w:rFonts w:hint="cs"/>
          <w:u w:val="single"/>
          <w:rtl/>
        </w:rPr>
        <w:t>פעילות יזומה</w:t>
      </w:r>
      <w:r w:rsidRPr="00937A3F">
        <w:rPr>
          <w:rFonts w:hint="cs"/>
          <w:rtl/>
        </w:rPr>
        <w:t xml:space="preserve"> (</w:t>
      </w:r>
      <w:r>
        <w:rPr>
          <w:rFonts w:hint="cs"/>
          <w:rtl/>
        </w:rPr>
        <w:t>פעילות של ניידות המשטרה אשר לא מסתיימת בהכרח ב</w:t>
      </w:r>
      <w:r w:rsidR="00F35E40">
        <w:rPr>
          <w:rFonts w:hint="cs"/>
          <w:rtl/>
        </w:rPr>
        <w:t>ת</w:t>
      </w:r>
      <w:r>
        <w:rPr>
          <w:rFonts w:hint="cs"/>
          <w:rtl/>
        </w:rPr>
        <w:t>פיסה והשמדה של אלכוהול) ו</w:t>
      </w:r>
      <w:r w:rsidRPr="00937A3F">
        <w:rPr>
          <w:rFonts w:hint="cs"/>
          <w:u w:val="single"/>
          <w:rtl/>
        </w:rPr>
        <w:t>פעילות תגובה</w:t>
      </w:r>
      <w:r w:rsidRPr="00937A3F">
        <w:rPr>
          <w:rFonts w:hint="cs"/>
          <w:rtl/>
        </w:rPr>
        <w:t xml:space="preserve"> </w:t>
      </w:r>
      <w:r>
        <w:rPr>
          <w:rFonts w:hint="cs"/>
          <w:rtl/>
        </w:rPr>
        <w:t xml:space="preserve">(המסתיימת  בתפיסת והשמדת אלכוהול). סיכום הנתונים הארציים, הכוללים את מחוזות: דרום, חוף, ירושלים, מרכז, צפון, ש"י ות"א ומפולחת ממועד כניסת החוק לתוקף ועד לתאריך 31.10.12,  מעלה כי בפעילות </w:t>
      </w:r>
      <w:r w:rsidRPr="00016A27">
        <w:rPr>
          <w:rFonts w:hint="cs"/>
          <w:b/>
          <w:bCs/>
          <w:rtl/>
        </w:rPr>
        <w:t>יזומה</w:t>
      </w:r>
      <w:r>
        <w:rPr>
          <w:rFonts w:hint="cs"/>
          <w:rtl/>
        </w:rPr>
        <w:t>, של כלל המחוזות, בשנת 2010 אירעו 1953 מקרים; בשנת 2011- 22,878 מקרים ובשנת 2012- 32,798 מקרים. בפעילות</w:t>
      </w:r>
      <w:r w:rsidRPr="00016A27">
        <w:rPr>
          <w:rFonts w:hint="cs"/>
          <w:b/>
          <w:bCs/>
          <w:rtl/>
        </w:rPr>
        <w:t xml:space="preserve"> תגובה</w:t>
      </w:r>
      <w:r>
        <w:rPr>
          <w:rFonts w:hint="cs"/>
          <w:rtl/>
        </w:rPr>
        <w:t xml:space="preserve">, בשנת 2010- 3769 מקרים,  בשנת 2011- 16,157 מקרים, ובשנת 2012- 10,808 מקרים. לסיכום, ריכוז הנתונים המשולבים של פעילות יזומה ותגובה לשנת 2010 עומד על 5722 מקרים, לשנת 2011- 39,035 מקרים ובשנת 2012- </w:t>
      </w:r>
      <w:r w:rsidR="00937A3F">
        <w:rPr>
          <w:rFonts w:hint="cs"/>
          <w:rtl/>
        </w:rPr>
        <w:t>43,606</w:t>
      </w:r>
      <w:r>
        <w:rPr>
          <w:rFonts w:hint="cs"/>
          <w:rtl/>
        </w:rPr>
        <w:t xml:space="preserve"> מקרים. </w:t>
      </w:r>
      <w:r w:rsidRPr="00016A27">
        <w:rPr>
          <w:rFonts w:hint="cs"/>
          <w:b/>
          <w:bCs/>
          <w:rtl/>
        </w:rPr>
        <w:t>לסיכום, ישנה עלייה מתמדת בפעילות האכיפה של המשטרה בהקשר של תפיסה והשמדה של משקאות משכרים, משנה לשנה.</w:t>
      </w:r>
      <w:r>
        <w:rPr>
          <w:rFonts w:hint="cs"/>
          <w:b/>
          <w:bCs/>
          <w:rtl/>
        </w:rPr>
        <w:t xml:space="preserve"> כמו כן, ישנה עלייה של 11.7% בפעילות בשנת 2012 לעומת 2011.</w:t>
      </w:r>
    </w:p>
    <w:p w14:paraId="692E1FBC" w14:textId="77777777" w:rsidR="00EF14DC" w:rsidRDefault="00EF14DC" w:rsidP="00C45258">
      <w:pPr>
        <w:pStyle w:val="Hesber"/>
        <w:ind w:left="680"/>
        <w:rPr>
          <w:rtl/>
        </w:rPr>
      </w:pPr>
    </w:p>
    <w:p w14:paraId="692E1FBD" w14:textId="77777777" w:rsidR="00C45258" w:rsidRDefault="00645F45" w:rsidP="009A1947">
      <w:pPr>
        <w:pStyle w:val="Hesber"/>
        <w:ind w:left="680"/>
        <w:rPr>
          <w:rtl/>
        </w:rPr>
      </w:pPr>
      <w:r>
        <w:rPr>
          <w:rFonts w:hint="cs"/>
          <w:rtl/>
        </w:rPr>
        <w:lastRenderedPageBreak/>
        <w:t>הרשות הלאומית למלחמה בסמים ובאלכוהול מדווחת כי על בסיס נתוני מחקר בינלאומי של ארגון הבריאות העולמי על התנהגויות בריאות בקרב תלמידי בתי ספר (לשנת 2011) יישום התוכנית הביא לבלימת מגמת ההחמרה בדפוסי השתייה המופרזת בקרב הנוער וכי שיעורי השתייה המופרזת בקרב הקטינים שהשתתפו במחקר (כיתות ו', ח' ו-י') פחתו במידה ניכרת מכ-20% בשנת 2009, ערב השקת התוכנית ועד ל- 12.4% בסוף 2011. נתונים נוספים הנוגעים לכיתה י"א מראים כי ישנה ירידה מכ-34% בשנת 2009 לכ-25% בשנת 2011 בשיעורי הצריכה המופרזת של אלכוהול.</w:t>
      </w:r>
    </w:p>
    <w:p w14:paraId="692E1FBE" w14:textId="77777777" w:rsidR="00645F45" w:rsidRDefault="00645F45" w:rsidP="00645F45">
      <w:pPr>
        <w:pStyle w:val="Hesber"/>
        <w:ind w:left="680"/>
        <w:rPr>
          <w:rtl/>
        </w:rPr>
      </w:pPr>
    </w:p>
    <w:p w14:paraId="692E1FBF" w14:textId="77777777" w:rsidR="00645F45" w:rsidRDefault="00645F45" w:rsidP="00A059D5">
      <w:pPr>
        <w:pStyle w:val="Hesber"/>
        <w:ind w:left="680"/>
        <w:rPr>
          <w:rtl/>
        </w:rPr>
      </w:pPr>
      <w:r>
        <w:rPr>
          <w:rFonts w:hint="cs"/>
          <w:rtl/>
        </w:rPr>
        <w:t>גם על פי נתוני משרד החינוך עולה כי חלה ירידה</w:t>
      </w:r>
      <w:r w:rsidR="00A059D5">
        <w:rPr>
          <w:rFonts w:hint="cs"/>
          <w:rtl/>
        </w:rPr>
        <w:t xml:space="preserve"> בשיעורי תלמידי הכיתות ז'- ט' וי'-י"א' ששתו אי פעם אלכוהול באופן מופרז בין שנות הלימוד תשס"ט-תשע"א. בקרב תלמידי הכיתות ז'-ט' חלה ירידה מ-14% ל-7% ובקרב תלמידי כיתות י'-י"א' ירידה מ-35% ל-29%.</w:t>
      </w:r>
    </w:p>
    <w:p w14:paraId="692E1FC0" w14:textId="77777777" w:rsidR="004136E2" w:rsidRDefault="004136E2" w:rsidP="004136E2">
      <w:pPr>
        <w:pStyle w:val="Hesber"/>
        <w:ind w:left="680"/>
        <w:rPr>
          <w:rtl/>
        </w:rPr>
      </w:pPr>
    </w:p>
    <w:p w14:paraId="692E1FC1" w14:textId="77777777" w:rsidR="007A68DA" w:rsidRDefault="007A68DA" w:rsidP="007A68DA">
      <w:pPr>
        <w:pStyle w:val="Hesber"/>
        <w:ind w:left="680"/>
        <w:rPr>
          <w:rtl/>
        </w:rPr>
      </w:pPr>
      <w:r>
        <w:rPr>
          <w:rFonts w:hint="cs"/>
          <w:rtl/>
        </w:rPr>
        <w:t>ברי ומובן כי הנתונים הנ"ל המעידים על הצלחה בהתמודדות במאבק בתופעת השכרות, על היבטיה השליליים, הם פרי שילוב של</w:t>
      </w:r>
      <w:r w:rsidR="00EE55E5">
        <w:rPr>
          <w:rFonts w:hint="cs"/>
          <w:rtl/>
        </w:rPr>
        <w:t xml:space="preserve"> יישום</w:t>
      </w:r>
      <w:r>
        <w:rPr>
          <w:rFonts w:hint="cs"/>
          <w:rtl/>
        </w:rPr>
        <w:t xml:space="preserve"> דברי החקיקה ואכיפתם וכן הגברת המודעות בקרב הציבור ובעיקר בקרב בני הנוער באשר לנזקי</w:t>
      </w:r>
      <w:r w:rsidR="00EE55E5">
        <w:rPr>
          <w:rFonts w:hint="cs"/>
          <w:rtl/>
        </w:rPr>
        <w:t>ם הגלומים</w:t>
      </w:r>
      <w:r>
        <w:rPr>
          <w:rFonts w:hint="cs"/>
          <w:rtl/>
        </w:rPr>
        <w:t xml:space="preserve"> </w:t>
      </w:r>
      <w:r w:rsidR="00EE55E5">
        <w:rPr>
          <w:rFonts w:hint="cs"/>
          <w:rtl/>
        </w:rPr>
        <w:t>ב</w:t>
      </w:r>
      <w:r>
        <w:rPr>
          <w:rFonts w:hint="cs"/>
          <w:rtl/>
        </w:rPr>
        <w:t>שתייה מופרזת של משקאות משכרים.</w:t>
      </w:r>
    </w:p>
    <w:p w14:paraId="692E1FC2" w14:textId="77777777" w:rsidR="007A68DA" w:rsidRDefault="007A68DA" w:rsidP="007A68DA">
      <w:pPr>
        <w:pStyle w:val="Hesber"/>
        <w:ind w:left="680"/>
        <w:rPr>
          <w:rtl/>
        </w:rPr>
      </w:pPr>
    </w:p>
    <w:p w14:paraId="692E1FC3" w14:textId="77777777" w:rsidR="00AF1FFA" w:rsidRDefault="006F6F53" w:rsidP="000E0965">
      <w:pPr>
        <w:pStyle w:val="Hesber"/>
        <w:ind w:left="680"/>
        <w:rPr>
          <w:rtl/>
        </w:rPr>
      </w:pPr>
      <w:r>
        <w:rPr>
          <w:rFonts w:hint="cs"/>
          <w:rtl/>
        </w:rPr>
        <w:t>דברי החקיקה</w:t>
      </w:r>
      <w:r w:rsidR="004136E2">
        <w:rPr>
          <w:rFonts w:hint="cs"/>
          <w:rtl/>
        </w:rPr>
        <w:t xml:space="preserve"> שנקבע</w:t>
      </w:r>
      <w:r w:rsidR="000E0965">
        <w:rPr>
          <w:rFonts w:hint="cs"/>
          <w:rtl/>
        </w:rPr>
        <w:t>ו</w:t>
      </w:r>
      <w:r w:rsidR="004136E2">
        <w:rPr>
          <w:rFonts w:hint="cs"/>
          <w:rtl/>
        </w:rPr>
        <w:t xml:space="preserve"> כהורא</w:t>
      </w:r>
      <w:r>
        <w:rPr>
          <w:rFonts w:hint="cs"/>
          <w:rtl/>
        </w:rPr>
        <w:t>ו</w:t>
      </w:r>
      <w:r w:rsidR="004136E2">
        <w:rPr>
          <w:rFonts w:hint="cs"/>
          <w:rtl/>
        </w:rPr>
        <w:t xml:space="preserve">ת שעה, </w:t>
      </w:r>
      <w:r w:rsidR="00E42C88">
        <w:rPr>
          <w:rFonts w:hint="cs"/>
          <w:rtl/>
        </w:rPr>
        <w:t>יעמד</w:t>
      </w:r>
      <w:r w:rsidR="000E0965">
        <w:rPr>
          <w:rFonts w:hint="cs"/>
          <w:rtl/>
        </w:rPr>
        <w:t>ו</w:t>
      </w:r>
      <w:r w:rsidR="00E42C88">
        <w:rPr>
          <w:rFonts w:hint="cs"/>
          <w:rtl/>
        </w:rPr>
        <w:t xml:space="preserve"> בתוקפ</w:t>
      </w:r>
      <w:r w:rsidR="000E0965">
        <w:rPr>
          <w:rFonts w:hint="cs"/>
          <w:rtl/>
        </w:rPr>
        <w:t>ם</w:t>
      </w:r>
      <w:r w:rsidR="00E42C88">
        <w:rPr>
          <w:rFonts w:hint="cs"/>
          <w:rtl/>
        </w:rPr>
        <w:t xml:space="preserve"> עד</w:t>
      </w:r>
      <w:r w:rsidR="000E0965">
        <w:rPr>
          <w:rFonts w:hint="cs"/>
          <w:rtl/>
        </w:rPr>
        <w:t xml:space="preserve"> שלהי מרץ\</w:t>
      </w:r>
      <w:r w:rsidR="00E42C88">
        <w:rPr>
          <w:rFonts w:hint="cs"/>
          <w:rtl/>
        </w:rPr>
        <w:t xml:space="preserve"> ראשית אפריל </w:t>
      </w:r>
      <w:r w:rsidR="000E0965">
        <w:rPr>
          <w:rFonts w:hint="cs"/>
          <w:rtl/>
        </w:rPr>
        <w:t>2013, בהתאמה.</w:t>
      </w:r>
      <w:r w:rsidR="004136E2">
        <w:rPr>
          <w:rFonts w:hint="cs"/>
          <w:rtl/>
        </w:rPr>
        <w:t xml:space="preserve"> מאחר שהמצב שהביא לחקיקת</w:t>
      </w:r>
      <w:r w:rsidR="000E0965">
        <w:rPr>
          <w:rFonts w:hint="cs"/>
          <w:rtl/>
        </w:rPr>
        <w:t xml:space="preserve"> דברי החקיקה הנ"ל</w:t>
      </w:r>
      <w:r w:rsidR="004136E2">
        <w:rPr>
          <w:rFonts w:hint="cs"/>
          <w:rtl/>
        </w:rPr>
        <w:t xml:space="preserve"> עומד בעינו</w:t>
      </w:r>
      <w:r w:rsidR="00E42C88">
        <w:rPr>
          <w:rFonts w:hint="cs"/>
          <w:rtl/>
        </w:rPr>
        <w:t xml:space="preserve"> ותופעת השכרות על נזקיה הנה עדיין תופעה חמורה שיש להתמודד עמה בכל הכלים העומדים לרשות המערכות הרלוונטיות ו</w:t>
      </w:r>
      <w:r w:rsidR="00C6316E">
        <w:rPr>
          <w:rFonts w:hint="cs"/>
          <w:rtl/>
        </w:rPr>
        <w:t>אשר נעשה מאמץ משולב לצמצם את היקפה כ</w:t>
      </w:r>
      <w:r w:rsidR="00E42C88">
        <w:rPr>
          <w:rFonts w:hint="cs"/>
          <w:rtl/>
        </w:rPr>
        <w:t>חלק מ</w:t>
      </w:r>
      <w:r w:rsidR="00C6316E">
        <w:rPr>
          <w:rFonts w:hint="cs"/>
          <w:rtl/>
        </w:rPr>
        <w:t>ה</w:t>
      </w:r>
      <w:r w:rsidR="00E42C88">
        <w:rPr>
          <w:rFonts w:hint="cs"/>
          <w:rtl/>
        </w:rPr>
        <w:t xml:space="preserve">תוכנית </w:t>
      </w:r>
      <w:r w:rsidR="00C6316E">
        <w:rPr>
          <w:rFonts w:hint="cs"/>
          <w:rtl/>
        </w:rPr>
        <w:t>ה</w:t>
      </w:r>
      <w:r w:rsidR="00E42C88">
        <w:rPr>
          <w:rFonts w:hint="cs"/>
          <w:rtl/>
        </w:rPr>
        <w:t>לאומית לצמצום נזקי האלכוהול</w:t>
      </w:r>
      <w:r w:rsidR="004136E2">
        <w:rPr>
          <w:rFonts w:hint="cs"/>
          <w:rtl/>
        </w:rPr>
        <w:t xml:space="preserve">, </w:t>
      </w:r>
      <w:r w:rsidR="00EF14DC">
        <w:rPr>
          <w:rFonts w:hint="cs"/>
          <w:rtl/>
        </w:rPr>
        <w:t xml:space="preserve"> ו</w:t>
      </w:r>
      <w:r w:rsidR="00C6316E">
        <w:rPr>
          <w:rFonts w:hint="cs"/>
          <w:rtl/>
        </w:rPr>
        <w:t xml:space="preserve">כן </w:t>
      </w:r>
      <w:r w:rsidR="00EF14DC">
        <w:rPr>
          <w:rFonts w:hint="cs"/>
          <w:rtl/>
        </w:rPr>
        <w:t>מאחר שהמנגנונים הקבועים ב</w:t>
      </w:r>
      <w:r w:rsidR="000E0965">
        <w:rPr>
          <w:rFonts w:hint="cs"/>
          <w:rtl/>
        </w:rPr>
        <w:t>דברי חקיקה אלה</w:t>
      </w:r>
      <w:r w:rsidR="00EF14DC">
        <w:rPr>
          <w:rFonts w:hint="cs"/>
          <w:rtl/>
        </w:rPr>
        <w:t xml:space="preserve"> הוכיחו את יעילותם </w:t>
      </w:r>
      <w:r w:rsidR="00C6316E">
        <w:rPr>
          <w:rFonts w:hint="cs"/>
          <w:rtl/>
        </w:rPr>
        <w:t>ו</w:t>
      </w:r>
      <w:r w:rsidR="00AF1FFA">
        <w:rPr>
          <w:rFonts w:hint="cs"/>
          <w:rtl/>
        </w:rPr>
        <w:t>סייעו</w:t>
      </w:r>
      <w:r w:rsidR="00C6316E">
        <w:rPr>
          <w:rFonts w:hint="cs"/>
          <w:rtl/>
        </w:rPr>
        <w:t xml:space="preserve"> באופן מ</w:t>
      </w:r>
      <w:r w:rsidR="00AF1FFA">
        <w:rPr>
          <w:rFonts w:hint="cs"/>
          <w:rtl/>
        </w:rPr>
        <w:t>שמעותי להקטין את</w:t>
      </w:r>
      <w:r w:rsidR="00EF14DC">
        <w:rPr>
          <w:rFonts w:hint="cs"/>
          <w:rtl/>
        </w:rPr>
        <w:t xml:space="preserve"> התופעה, </w:t>
      </w:r>
      <w:r w:rsidR="004136E2" w:rsidRPr="000E0965">
        <w:rPr>
          <w:rFonts w:hint="cs"/>
          <w:b/>
          <w:bCs/>
          <w:rtl/>
        </w:rPr>
        <w:t>מוצע ל</w:t>
      </w:r>
      <w:r w:rsidR="00EF14DC" w:rsidRPr="000E0965">
        <w:rPr>
          <w:rFonts w:hint="cs"/>
          <w:b/>
          <w:bCs/>
          <w:rtl/>
        </w:rPr>
        <w:t xml:space="preserve">עגן </w:t>
      </w:r>
      <w:r w:rsidR="00E42C88" w:rsidRPr="000E0965">
        <w:rPr>
          <w:rFonts w:hint="cs"/>
          <w:b/>
          <w:bCs/>
          <w:rtl/>
        </w:rPr>
        <w:t>את</w:t>
      </w:r>
      <w:r w:rsidR="004136E2" w:rsidRPr="000E0965">
        <w:rPr>
          <w:rFonts w:hint="cs"/>
          <w:b/>
          <w:bCs/>
          <w:rtl/>
        </w:rPr>
        <w:t xml:space="preserve"> </w:t>
      </w:r>
      <w:r w:rsidR="00E42C88" w:rsidRPr="000E0965">
        <w:rPr>
          <w:rFonts w:hint="cs"/>
          <w:b/>
          <w:bCs/>
          <w:rtl/>
        </w:rPr>
        <w:t>ה</w:t>
      </w:r>
      <w:r w:rsidR="004136E2" w:rsidRPr="000E0965">
        <w:rPr>
          <w:rFonts w:hint="cs"/>
          <w:b/>
          <w:bCs/>
          <w:rtl/>
        </w:rPr>
        <w:t>הסדר</w:t>
      </w:r>
      <w:r w:rsidR="00EF14DC" w:rsidRPr="000E0965">
        <w:rPr>
          <w:rFonts w:hint="cs"/>
          <w:b/>
          <w:bCs/>
          <w:rtl/>
        </w:rPr>
        <w:t xml:space="preserve"> הקבוע בהורא</w:t>
      </w:r>
      <w:r w:rsidR="000E0965" w:rsidRPr="000E0965">
        <w:rPr>
          <w:rFonts w:hint="cs"/>
          <w:b/>
          <w:bCs/>
          <w:rtl/>
        </w:rPr>
        <w:t>ו</w:t>
      </w:r>
      <w:r w:rsidR="00EF14DC" w:rsidRPr="000E0965">
        <w:rPr>
          <w:rFonts w:hint="cs"/>
          <w:b/>
          <w:bCs/>
          <w:rtl/>
        </w:rPr>
        <w:t>ת השעה</w:t>
      </w:r>
      <w:r w:rsidR="004136E2" w:rsidRPr="000E0965">
        <w:rPr>
          <w:rFonts w:hint="cs"/>
          <w:b/>
          <w:bCs/>
          <w:rtl/>
        </w:rPr>
        <w:t xml:space="preserve"> </w:t>
      </w:r>
      <w:r w:rsidR="00EF14DC" w:rsidRPr="000E0965">
        <w:rPr>
          <w:rFonts w:hint="cs"/>
          <w:b/>
          <w:bCs/>
          <w:rtl/>
        </w:rPr>
        <w:t>כהסדר</w:t>
      </w:r>
      <w:r w:rsidR="00E42C88" w:rsidRPr="000E0965">
        <w:rPr>
          <w:rFonts w:hint="cs"/>
          <w:b/>
          <w:bCs/>
          <w:rtl/>
        </w:rPr>
        <w:t xml:space="preserve"> </w:t>
      </w:r>
      <w:r w:rsidR="004136E2" w:rsidRPr="000E0965">
        <w:rPr>
          <w:rFonts w:hint="cs"/>
          <w:b/>
          <w:bCs/>
          <w:rtl/>
        </w:rPr>
        <w:t>קבע בחקיקה</w:t>
      </w:r>
      <w:r w:rsidR="004136E2">
        <w:rPr>
          <w:rFonts w:hint="cs"/>
          <w:rtl/>
        </w:rPr>
        <w:t>.</w:t>
      </w:r>
      <w:r w:rsidR="00AF1FFA">
        <w:rPr>
          <w:rFonts w:hint="cs"/>
          <w:rtl/>
        </w:rPr>
        <w:t xml:space="preserve"> כמו כן, מאחר שההסדר בחוק יהפוך לקבוע מתייתר הצורך בדיווח לכנסת בדבר יעילות ההסדר ולפיכך מוצע לבטל את סעיף 7 לחוק בהתאם.</w:t>
      </w:r>
    </w:p>
    <w:p w14:paraId="7D84132E" w14:textId="77777777" w:rsidR="007F153A" w:rsidRDefault="007F153A" w:rsidP="000E0965">
      <w:pPr>
        <w:pStyle w:val="Hesber"/>
        <w:ind w:left="680"/>
        <w:rPr>
          <w:rtl/>
        </w:rPr>
      </w:pPr>
    </w:p>
    <w:p w14:paraId="1F4C7528" w14:textId="20366B2A" w:rsidR="007F153A" w:rsidRPr="004679BB" w:rsidRDefault="007F153A" w:rsidP="007F153A">
      <w:pPr>
        <w:spacing w:line="360" w:lineRule="auto"/>
        <w:ind w:left="720"/>
        <w:rPr>
          <w:rFonts w:cs="David"/>
          <w:b/>
          <w:bCs/>
          <w:sz w:val="26"/>
          <w:szCs w:val="26"/>
          <w:u w:val="single"/>
          <w:rtl/>
        </w:rPr>
      </w:pPr>
      <w:r w:rsidRPr="004679BB">
        <w:rPr>
          <w:rFonts w:cs="David" w:hint="cs"/>
          <w:b/>
          <w:bCs/>
          <w:sz w:val="26"/>
          <w:szCs w:val="26"/>
          <w:u w:val="single"/>
          <w:rtl/>
        </w:rPr>
        <w:t>יצוין כי</w:t>
      </w:r>
      <w:r w:rsidRPr="004679BB">
        <w:rPr>
          <w:rFonts w:cs="David" w:hint="cs"/>
          <w:sz w:val="26"/>
          <w:szCs w:val="26"/>
          <w:u w:val="single"/>
          <w:rtl/>
        </w:rPr>
        <w:t xml:space="preserve"> </w:t>
      </w:r>
      <w:r w:rsidRPr="004679BB">
        <w:rPr>
          <w:rFonts w:cs="David" w:hint="cs"/>
          <w:b/>
          <w:bCs/>
          <w:sz w:val="26"/>
          <w:szCs w:val="26"/>
          <w:u w:val="single"/>
          <w:rtl/>
        </w:rPr>
        <w:t>תזכיר</w:t>
      </w:r>
      <w:r w:rsidRPr="004679BB">
        <w:rPr>
          <w:rFonts w:cs="David"/>
          <w:b/>
          <w:bCs/>
          <w:sz w:val="26"/>
          <w:szCs w:val="26"/>
          <w:u w:val="single"/>
          <w:rtl/>
        </w:rPr>
        <w:t xml:space="preserve"> חוק זה </w:t>
      </w:r>
      <w:r>
        <w:rPr>
          <w:rFonts w:cs="David" w:hint="cs"/>
          <w:b/>
          <w:bCs/>
          <w:sz w:val="26"/>
          <w:szCs w:val="26"/>
          <w:u w:val="single"/>
          <w:rtl/>
        </w:rPr>
        <w:t>מופץ לאחר שניתן אישור לשכת שר</w:t>
      </w:r>
      <w:r w:rsidRPr="004679BB">
        <w:rPr>
          <w:rFonts w:cs="David"/>
          <w:b/>
          <w:bCs/>
          <w:sz w:val="26"/>
          <w:szCs w:val="26"/>
          <w:u w:val="single"/>
          <w:rtl/>
        </w:rPr>
        <w:t xml:space="preserve"> הפנים ובתיאום עמ</w:t>
      </w:r>
      <w:r>
        <w:rPr>
          <w:rFonts w:cs="David" w:hint="cs"/>
          <w:b/>
          <w:bCs/>
          <w:sz w:val="26"/>
          <w:szCs w:val="26"/>
          <w:u w:val="single"/>
          <w:rtl/>
        </w:rPr>
        <w:t>ם</w:t>
      </w:r>
      <w:r w:rsidRPr="004679BB">
        <w:rPr>
          <w:rFonts w:cs="David"/>
          <w:b/>
          <w:bCs/>
          <w:sz w:val="26"/>
          <w:szCs w:val="26"/>
          <w:u w:val="single"/>
          <w:rtl/>
        </w:rPr>
        <w:t>.</w:t>
      </w:r>
    </w:p>
    <w:p w14:paraId="692E1FC4" w14:textId="77777777" w:rsidR="004136E2" w:rsidRDefault="004136E2" w:rsidP="004136E2">
      <w:pPr>
        <w:rPr>
          <w:rFonts w:cs="David"/>
          <w:rtl/>
        </w:rPr>
      </w:pPr>
    </w:p>
    <w:p w14:paraId="692E1FC5" w14:textId="77777777" w:rsidR="004136E2" w:rsidRDefault="004136E2" w:rsidP="004136E2">
      <w:pPr>
        <w:rPr>
          <w:rFonts w:cs="David"/>
          <w:b/>
          <w:bCs/>
          <w:sz w:val="28"/>
          <w:szCs w:val="28"/>
          <w:u w:val="single"/>
          <w:rtl/>
        </w:rPr>
      </w:pPr>
      <w:r>
        <w:rPr>
          <w:rFonts w:cs="David" w:hint="cs"/>
          <w:sz w:val="28"/>
          <w:szCs w:val="28"/>
          <w:rtl/>
        </w:rPr>
        <w:t>ג.</w:t>
      </w:r>
      <w:r>
        <w:rPr>
          <w:rFonts w:cs="David" w:hint="cs"/>
          <w:sz w:val="28"/>
          <w:szCs w:val="28"/>
          <w:rtl/>
        </w:rPr>
        <w:tab/>
      </w:r>
      <w:r>
        <w:rPr>
          <w:rFonts w:cs="David" w:hint="cs"/>
          <w:b/>
          <w:bCs/>
          <w:sz w:val="28"/>
          <w:szCs w:val="28"/>
          <w:u w:val="single"/>
          <w:rtl/>
        </w:rPr>
        <w:t>השפעת החוק המוצע על החוק הקיים</w:t>
      </w:r>
    </w:p>
    <w:p w14:paraId="692E1FC6" w14:textId="77777777" w:rsidR="004136E2" w:rsidRDefault="004136E2" w:rsidP="004136E2">
      <w:pPr>
        <w:ind w:left="360"/>
        <w:rPr>
          <w:rFonts w:cs="David"/>
          <w:b/>
          <w:bCs/>
          <w:u w:val="single"/>
          <w:rtl/>
        </w:rPr>
      </w:pPr>
    </w:p>
    <w:p w14:paraId="692E1FC7" w14:textId="77777777" w:rsidR="004136E2" w:rsidRDefault="00117CC9" w:rsidP="000E0965">
      <w:pPr>
        <w:pStyle w:val="Hesber"/>
        <w:ind w:left="567"/>
      </w:pPr>
      <w:r>
        <w:rPr>
          <w:rFonts w:hint="cs"/>
          <w:rtl/>
        </w:rPr>
        <w:t>יתוק</w:t>
      </w:r>
      <w:r w:rsidR="000E0965">
        <w:rPr>
          <w:rFonts w:hint="cs"/>
          <w:rtl/>
        </w:rPr>
        <w:t xml:space="preserve">נו </w:t>
      </w:r>
      <w:r>
        <w:rPr>
          <w:rFonts w:hint="cs"/>
          <w:rtl/>
        </w:rPr>
        <w:t>סעיפים</w:t>
      </w:r>
      <w:r w:rsidR="000E0965">
        <w:rPr>
          <w:rFonts w:hint="cs"/>
          <w:rtl/>
        </w:rPr>
        <w:t xml:space="preserve"> </w:t>
      </w:r>
      <w:r>
        <w:rPr>
          <w:rFonts w:hint="cs"/>
          <w:rtl/>
        </w:rPr>
        <w:t>7</w:t>
      </w:r>
      <w:r w:rsidR="000E0965">
        <w:rPr>
          <w:rFonts w:hint="cs"/>
          <w:rtl/>
        </w:rPr>
        <w:t xml:space="preserve"> </w:t>
      </w:r>
      <w:r>
        <w:rPr>
          <w:rFonts w:hint="cs"/>
          <w:rtl/>
        </w:rPr>
        <w:t>ו-8</w:t>
      </w:r>
      <w:r w:rsidR="004136E2">
        <w:rPr>
          <w:rFonts w:hint="cs"/>
          <w:rtl/>
        </w:rPr>
        <w:t xml:space="preserve"> לחוק </w:t>
      </w:r>
      <w:r w:rsidRPr="00117CC9">
        <w:rPr>
          <w:rtl/>
        </w:rPr>
        <w:t>המאבק בתופעת השכרות (הוראת שעה ותיקון חקיקה), התש"ע-2010</w:t>
      </w:r>
      <w:r w:rsidR="000E0965">
        <w:rPr>
          <w:rFonts w:hint="cs"/>
          <w:rtl/>
        </w:rPr>
        <w:t xml:space="preserve"> , וכן סעיף 1 לחוק </w:t>
      </w:r>
      <w:r w:rsidR="000E0965" w:rsidRPr="000E0965">
        <w:rPr>
          <w:rtl/>
        </w:rPr>
        <w:t>רישוי עסקים (תיקון מס' 26- הוראת שעה), התש"ע-2010</w:t>
      </w:r>
      <w:r w:rsidR="000E0965">
        <w:rPr>
          <w:rFonts w:hint="cs"/>
          <w:rtl/>
        </w:rPr>
        <w:t>.</w:t>
      </w:r>
    </w:p>
    <w:p w14:paraId="692E1FC8" w14:textId="77777777" w:rsidR="004136E2" w:rsidRDefault="004136E2" w:rsidP="004136E2">
      <w:pPr>
        <w:ind w:left="567" w:hanging="567"/>
        <w:rPr>
          <w:rFonts w:cs="David"/>
          <w:b/>
          <w:bCs/>
          <w:u w:val="single"/>
          <w:rtl/>
        </w:rPr>
      </w:pPr>
    </w:p>
    <w:p w14:paraId="692E1FC9" w14:textId="77777777" w:rsidR="004136E2" w:rsidRDefault="004136E2" w:rsidP="004136E2">
      <w:pPr>
        <w:ind w:left="567" w:hanging="567"/>
        <w:rPr>
          <w:rFonts w:cs="David"/>
          <w:b/>
          <w:bCs/>
          <w:u w:val="single"/>
          <w:rtl/>
        </w:rPr>
      </w:pPr>
    </w:p>
    <w:p w14:paraId="692E1FCA" w14:textId="77777777" w:rsidR="004136E2" w:rsidRDefault="004136E2" w:rsidP="004136E2">
      <w:pPr>
        <w:ind w:left="907" w:hanging="567"/>
        <w:rPr>
          <w:rFonts w:cs="David"/>
          <w:b/>
          <w:bCs/>
          <w:sz w:val="28"/>
          <w:szCs w:val="28"/>
          <w:u w:val="single"/>
          <w:rtl/>
        </w:rPr>
      </w:pPr>
      <w:r>
        <w:rPr>
          <w:rFonts w:cs="David" w:hint="cs"/>
          <w:sz w:val="28"/>
          <w:szCs w:val="28"/>
          <w:rtl/>
        </w:rPr>
        <w:t>ד.</w:t>
      </w:r>
      <w:r>
        <w:rPr>
          <w:rFonts w:cs="David" w:hint="cs"/>
          <w:b/>
          <w:bCs/>
          <w:sz w:val="28"/>
          <w:szCs w:val="28"/>
          <w:rtl/>
        </w:rPr>
        <w:tab/>
      </w:r>
      <w:r>
        <w:rPr>
          <w:rFonts w:cs="David" w:hint="cs"/>
          <w:b/>
          <w:bCs/>
          <w:sz w:val="28"/>
          <w:szCs w:val="28"/>
          <w:u w:val="single"/>
          <w:rtl/>
        </w:rPr>
        <w:t>השפעת החוק המוצע על תקציב המדינה, על תקנים במשרדי הממשלה ועל ההיבט המנהלי</w:t>
      </w:r>
    </w:p>
    <w:p w14:paraId="692E1FCB" w14:textId="77777777" w:rsidR="004136E2" w:rsidRDefault="004136E2" w:rsidP="004136E2">
      <w:pPr>
        <w:ind w:left="340"/>
        <w:rPr>
          <w:rFonts w:cs="David"/>
          <w:b/>
          <w:bCs/>
          <w:u w:val="single"/>
          <w:rtl/>
        </w:rPr>
      </w:pPr>
    </w:p>
    <w:p w14:paraId="692E1FCC" w14:textId="77777777" w:rsidR="004136E2" w:rsidRDefault="004136E2" w:rsidP="004136E2">
      <w:pPr>
        <w:pStyle w:val="Hesber"/>
        <w:ind w:left="340"/>
        <w:rPr>
          <w:rtl/>
        </w:rPr>
      </w:pPr>
      <w:r>
        <w:rPr>
          <w:rFonts w:hint="cs"/>
          <w:rtl/>
        </w:rPr>
        <w:t>אין השפעה.</w:t>
      </w:r>
    </w:p>
    <w:p w14:paraId="692E1FCD" w14:textId="77777777" w:rsidR="00117CC9" w:rsidRDefault="00117CC9" w:rsidP="004136E2">
      <w:pPr>
        <w:pStyle w:val="Hesber"/>
        <w:ind w:left="340"/>
        <w:rPr>
          <w:rtl/>
        </w:rPr>
      </w:pPr>
    </w:p>
    <w:p w14:paraId="692E1FCE" w14:textId="77777777" w:rsidR="000E0965" w:rsidRDefault="000E0965" w:rsidP="004136E2">
      <w:pPr>
        <w:rPr>
          <w:rFonts w:cs="David"/>
          <w:rtl/>
        </w:rPr>
      </w:pPr>
    </w:p>
    <w:p w14:paraId="692E1FCF" w14:textId="77777777" w:rsidR="000E0965" w:rsidRDefault="000E0965" w:rsidP="004136E2">
      <w:pPr>
        <w:rPr>
          <w:rFonts w:cs="David"/>
          <w:rtl/>
        </w:rPr>
      </w:pPr>
    </w:p>
    <w:p w14:paraId="692E1FD0" w14:textId="77777777" w:rsidR="000E0965" w:rsidRDefault="000E0965" w:rsidP="004136E2">
      <w:pPr>
        <w:rPr>
          <w:rFonts w:cs="David"/>
          <w:rtl/>
        </w:rPr>
      </w:pPr>
    </w:p>
    <w:p w14:paraId="692E1FD1" w14:textId="77777777" w:rsidR="000E0965" w:rsidRDefault="000E0965" w:rsidP="004136E2">
      <w:pPr>
        <w:rPr>
          <w:rFonts w:cs="David"/>
          <w:rtl/>
        </w:rPr>
      </w:pPr>
    </w:p>
    <w:p w14:paraId="692E1FD2" w14:textId="77777777" w:rsidR="000E0965" w:rsidRDefault="000E0965" w:rsidP="004136E2">
      <w:pPr>
        <w:rPr>
          <w:rFonts w:cs="David"/>
          <w:rtl/>
        </w:rPr>
      </w:pPr>
    </w:p>
    <w:p w14:paraId="692E1FD3" w14:textId="77777777" w:rsidR="000E0965" w:rsidRDefault="000E0965" w:rsidP="004136E2">
      <w:pPr>
        <w:rPr>
          <w:rFonts w:cs="David"/>
          <w:rtl/>
        </w:rPr>
      </w:pPr>
    </w:p>
    <w:p w14:paraId="692E1FD8" w14:textId="77777777" w:rsidR="000E0965" w:rsidRDefault="000E0965" w:rsidP="004136E2">
      <w:pPr>
        <w:rPr>
          <w:rFonts w:cs="David"/>
          <w:rtl/>
        </w:rPr>
      </w:pPr>
    </w:p>
    <w:p w14:paraId="692E1FD9" w14:textId="77777777" w:rsidR="004136E2" w:rsidRDefault="004136E2" w:rsidP="004136E2">
      <w:pPr>
        <w:rPr>
          <w:rFonts w:cs="David"/>
          <w:b/>
          <w:bCs/>
          <w:sz w:val="28"/>
          <w:szCs w:val="28"/>
          <w:u w:val="single"/>
          <w:rtl/>
        </w:rPr>
      </w:pPr>
      <w:r>
        <w:rPr>
          <w:rFonts w:cs="David" w:hint="cs"/>
          <w:sz w:val="28"/>
          <w:szCs w:val="28"/>
          <w:rtl/>
        </w:rPr>
        <w:t>ה.</w:t>
      </w:r>
      <w:r>
        <w:rPr>
          <w:rFonts w:cs="David" w:hint="cs"/>
          <w:sz w:val="28"/>
          <w:szCs w:val="28"/>
          <w:rtl/>
        </w:rPr>
        <w:tab/>
      </w:r>
      <w:r>
        <w:rPr>
          <w:rFonts w:cs="David" w:hint="cs"/>
          <w:b/>
          <w:bCs/>
          <w:sz w:val="28"/>
          <w:szCs w:val="28"/>
          <w:u w:val="single"/>
          <w:rtl/>
        </w:rPr>
        <w:t>להלן נוסח החוק המוצע</w:t>
      </w:r>
    </w:p>
    <w:p w14:paraId="692E1FDA" w14:textId="77777777" w:rsidR="004136E2" w:rsidRDefault="00117CC9" w:rsidP="000E0965">
      <w:pPr>
        <w:pStyle w:val="HeadHatzaotHok"/>
        <w:keepNext w:val="0"/>
        <w:keepLines w:val="0"/>
        <w:rPr>
          <w:u w:val="single"/>
          <w:rtl/>
        </w:rPr>
      </w:pPr>
      <w:r w:rsidRPr="00117CC9">
        <w:rPr>
          <w:u w:val="single"/>
          <w:rtl/>
        </w:rPr>
        <w:t xml:space="preserve">חוק </w:t>
      </w:r>
      <w:r w:rsidR="000E0965">
        <w:rPr>
          <w:rFonts w:hint="cs"/>
          <w:u w:val="single"/>
          <w:rtl/>
        </w:rPr>
        <w:t xml:space="preserve">בעניין </w:t>
      </w:r>
      <w:r w:rsidRPr="00117CC9">
        <w:rPr>
          <w:u w:val="single"/>
          <w:rtl/>
        </w:rPr>
        <w:t>תופעת השכרות (תיקו</w:t>
      </w:r>
      <w:r w:rsidR="000E0965">
        <w:rPr>
          <w:rFonts w:hint="cs"/>
          <w:u w:val="single"/>
          <w:rtl/>
        </w:rPr>
        <w:t>ני</w:t>
      </w:r>
      <w:r w:rsidRPr="00117CC9">
        <w:rPr>
          <w:u w:val="single"/>
          <w:rtl/>
        </w:rPr>
        <w:t xml:space="preserve"> חקיקה)</w:t>
      </w:r>
      <w:r w:rsidR="000E0965">
        <w:rPr>
          <w:rFonts w:hint="cs"/>
          <w:u w:val="single"/>
          <w:rtl/>
        </w:rPr>
        <w:t>,</w:t>
      </w:r>
      <w:r w:rsidRPr="00117CC9">
        <w:rPr>
          <w:u w:val="single"/>
          <w:rtl/>
        </w:rPr>
        <w:t xml:space="preserve"> התשע"ג- 2013</w:t>
      </w:r>
    </w:p>
    <w:p w14:paraId="692E1FDB" w14:textId="77777777" w:rsidR="00117CC9" w:rsidRPr="00117CC9" w:rsidRDefault="00117CC9" w:rsidP="004136E2">
      <w:pPr>
        <w:pStyle w:val="HeadHatzaotHok"/>
        <w:keepNext w:val="0"/>
        <w:keepLines w:val="0"/>
        <w:rPr>
          <w:u w:val="single"/>
          <w:rtl/>
        </w:rPr>
      </w:pPr>
    </w:p>
    <w:tbl>
      <w:tblPr>
        <w:bidiVisual/>
        <w:tblW w:w="9645" w:type="dxa"/>
        <w:tblLayout w:type="fixed"/>
        <w:tblCellMar>
          <w:top w:w="57" w:type="dxa"/>
          <w:left w:w="0" w:type="dxa"/>
          <w:bottom w:w="57" w:type="dxa"/>
          <w:right w:w="0" w:type="dxa"/>
        </w:tblCellMar>
        <w:tblLook w:val="01E0" w:firstRow="1" w:lastRow="1" w:firstColumn="1" w:lastColumn="1" w:noHBand="0" w:noVBand="0"/>
      </w:tblPr>
      <w:tblGrid>
        <w:gridCol w:w="1872"/>
        <w:gridCol w:w="624"/>
        <w:gridCol w:w="7149"/>
      </w:tblGrid>
      <w:tr w:rsidR="004136E2" w14:paraId="692E1FDF" w14:textId="77777777" w:rsidTr="00A15425">
        <w:trPr>
          <w:cantSplit/>
          <w:trHeight w:val="60"/>
        </w:trPr>
        <w:tc>
          <w:tcPr>
            <w:tcW w:w="1872" w:type="dxa"/>
            <w:hideMark/>
          </w:tcPr>
          <w:p w14:paraId="692E1FDC" w14:textId="77777777" w:rsidR="004136E2" w:rsidRDefault="004136E2" w:rsidP="00EE55E5">
            <w:pPr>
              <w:pStyle w:val="TableSideHeading"/>
              <w:keepLines w:val="0"/>
              <w:spacing w:line="240" w:lineRule="auto"/>
            </w:pPr>
            <w:r>
              <w:rPr>
                <w:rFonts w:hint="cs"/>
                <w:rtl/>
              </w:rPr>
              <w:t xml:space="preserve">תיקון </w:t>
            </w:r>
            <w:r w:rsidR="00EE55E5" w:rsidRPr="00EE55E5">
              <w:rPr>
                <w:rtl/>
              </w:rPr>
              <w:t xml:space="preserve">חוק המאבק בתופעת השכרות (הוראת שעה ותיקון חקיקה) </w:t>
            </w:r>
          </w:p>
        </w:tc>
        <w:tc>
          <w:tcPr>
            <w:tcW w:w="624" w:type="dxa"/>
            <w:hideMark/>
          </w:tcPr>
          <w:p w14:paraId="692E1FDD" w14:textId="77777777" w:rsidR="004136E2" w:rsidRDefault="004136E2">
            <w:pPr>
              <w:pStyle w:val="TableText"/>
              <w:keepLines w:val="0"/>
              <w:spacing w:line="240" w:lineRule="auto"/>
            </w:pPr>
            <w:r>
              <w:rPr>
                <w:rFonts w:hint="cs"/>
                <w:rtl/>
              </w:rPr>
              <w:t>1.</w:t>
            </w:r>
          </w:p>
        </w:tc>
        <w:tc>
          <w:tcPr>
            <w:tcW w:w="7149" w:type="dxa"/>
            <w:hideMark/>
          </w:tcPr>
          <w:p w14:paraId="692E1FDE" w14:textId="77777777" w:rsidR="004136E2" w:rsidRDefault="004136E2" w:rsidP="001D0DB5">
            <w:pPr>
              <w:pStyle w:val="TableBlock"/>
            </w:pPr>
            <w:r>
              <w:rPr>
                <w:rFonts w:hint="cs"/>
                <w:rtl/>
              </w:rPr>
              <w:t>בחוק</w:t>
            </w:r>
            <w:r w:rsidR="00117CC9">
              <w:rPr>
                <w:rtl/>
              </w:rPr>
              <w:t xml:space="preserve"> </w:t>
            </w:r>
            <w:r w:rsidR="00117CC9" w:rsidRPr="00117CC9">
              <w:rPr>
                <w:rtl/>
              </w:rPr>
              <w:t>המאבק בתופעת השכרות (הוראת שעה ותיקון חקיקה)</w:t>
            </w:r>
            <w:r w:rsidR="00117CC9">
              <w:rPr>
                <w:rFonts w:hint="cs"/>
                <w:rtl/>
              </w:rPr>
              <w:t>,</w:t>
            </w:r>
            <w:r w:rsidR="00117CC9" w:rsidRPr="00117CC9">
              <w:rPr>
                <w:rtl/>
              </w:rPr>
              <w:t xml:space="preserve"> התש</w:t>
            </w:r>
            <w:r w:rsidR="00AE4518">
              <w:rPr>
                <w:rFonts w:hint="cs"/>
                <w:rtl/>
              </w:rPr>
              <w:t>"</w:t>
            </w:r>
            <w:r w:rsidR="00117CC9" w:rsidRPr="00117CC9">
              <w:rPr>
                <w:rtl/>
              </w:rPr>
              <w:t>ע</w:t>
            </w:r>
            <w:r w:rsidR="00AE4518" w:rsidRPr="00117CC9">
              <w:rPr>
                <w:rtl/>
              </w:rPr>
              <w:t xml:space="preserve"> </w:t>
            </w:r>
            <w:r w:rsidR="00117CC9" w:rsidRPr="00117CC9">
              <w:rPr>
                <w:rtl/>
              </w:rPr>
              <w:t xml:space="preserve">- </w:t>
            </w:r>
            <w:r w:rsidR="001D0DB5">
              <w:rPr>
                <w:rFonts w:hint="cs"/>
                <w:rtl/>
              </w:rPr>
              <w:t>2010</w:t>
            </w:r>
            <w:r w:rsidR="001D0DB5">
              <w:rPr>
                <w:rStyle w:val="a6"/>
                <w:rtl/>
              </w:rPr>
              <w:footnoteReference w:id="2"/>
            </w:r>
            <w:r w:rsidR="001D0DB5">
              <w:rPr>
                <w:rFonts w:hint="cs"/>
                <w:rtl/>
              </w:rPr>
              <w:t>-</w:t>
            </w:r>
          </w:p>
        </w:tc>
      </w:tr>
      <w:tr w:rsidR="004136E2" w14:paraId="692E1FE3" w14:textId="77777777" w:rsidTr="00A15425">
        <w:trPr>
          <w:cantSplit/>
          <w:trHeight w:val="60"/>
        </w:trPr>
        <w:tc>
          <w:tcPr>
            <w:tcW w:w="1872" w:type="dxa"/>
            <w:hideMark/>
          </w:tcPr>
          <w:p w14:paraId="692E1FE0" w14:textId="77777777" w:rsidR="004136E2" w:rsidRDefault="004136E2" w:rsidP="00AE4518">
            <w:pPr>
              <w:pStyle w:val="TableSideHeading"/>
              <w:keepLines w:val="0"/>
              <w:spacing w:line="240" w:lineRule="auto"/>
            </w:pPr>
          </w:p>
        </w:tc>
        <w:tc>
          <w:tcPr>
            <w:tcW w:w="624" w:type="dxa"/>
            <w:hideMark/>
          </w:tcPr>
          <w:p w14:paraId="692E1FE1" w14:textId="77777777" w:rsidR="004136E2" w:rsidRDefault="004136E2">
            <w:pPr>
              <w:pStyle w:val="TableText"/>
              <w:keepLines w:val="0"/>
              <w:spacing w:line="240" w:lineRule="auto"/>
            </w:pPr>
          </w:p>
        </w:tc>
        <w:tc>
          <w:tcPr>
            <w:tcW w:w="7149" w:type="dxa"/>
          </w:tcPr>
          <w:p w14:paraId="692E1FE2" w14:textId="77777777" w:rsidR="004136E2" w:rsidRDefault="00785C60" w:rsidP="0011759A">
            <w:pPr>
              <w:pStyle w:val="TableBlock"/>
              <w:numPr>
                <w:ilvl w:val="0"/>
                <w:numId w:val="7"/>
              </w:numPr>
              <w:spacing w:line="240" w:lineRule="auto"/>
              <w:ind w:left="622" w:hanging="622"/>
            </w:pPr>
            <w:r>
              <w:rPr>
                <w:rFonts w:hint="cs"/>
                <w:rtl/>
              </w:rPr>
              <w:t xml:space="preserve">בשם </w:t>
            </w:r>
            <w:r w:rsidR="00EE55E5" w:rsidRPr="00EE55E5">
              <w:rPr>
                <w:rtl/>
              </w:rPr>
              <w:t>החוק, המילים "(הוראת שעה)" – יימחקו;</w:t>
            </w:r>
          </w:p>
        </w:tc>
      </w:tr>
      <w:tr w:rsidR="004136E2" w14:paraId="692E1FE7" w14:textId="77777777" w:rsidTr="00A15425">
        <w:trPr>
          <w:cantSplit/>
          <w:trHeight w:val="60"/>
        </w:trPr>
        <w:tc>
          <w:tcPr>
            <w:tcW w:w="1872" w:type="dxa"/>
          </w:tcPr>
          <w:p w14:paraId="692E1FE4" w14:textId="77777777" w:rsidR="004136E2" w:rsidRDefault="004136E2">
            <w:pPr>
              <w:pStyle w:val="TableSideHeading"/>
              <w:spacing w:line="240" w:lineRule="auto"/>
            </w:pPr>
          </w:p>
        </w:tc>
        <w:tc>
          <w:tcPr>
            <w:tcW w:w="624" w:type="dxa"/>
          </w:tcPr>
          <w:p w14:paraId="692E1FE5" w14:textId="77777777" w:rsidR="004136E2" w:rsidRDefault="004136E2">
            <w:pPr>
              <w:pStyle w:val="TableText"/>
              <w:spacing w:line="240" w:lineRule="auto"/>
            </w:pPr>
          </w:p>
        </w:tc>
        <w:tc>
          <w:tcPr>
            <w:tcW w:w="7149" w:type="dxa"/>
          </w:tcPr>
          <w:p w14:paraId="692E1FE6" w14:textId="77777777" w:rsidR="004136E2" w:rsidRDefault="00785C60" w:rsidP="00785C60">
            <w:pPr>
              <w:pStyle w:val="TableBlock"/>
              <w:numPr>
                <w:ilvl w:val="0"/>
                <w:numId w:val="7"/>
              </w:numPr>
              <w:spacing w:line="240" w:lineRule="auto"/>
              <w:textAlignment w:val="auto"/>
            </w:pPr>
            <w:r>
              <w:rPr>
                <w:rFonts w:hint="cs"/>
                <w:rtl/>
              </w:rPr>
              <w:t>ס</w:t>
            </w:r>
            <w:r w:rsidRPr="00785C60">
              <w:rPr>
                <w:rtl/>
              </w:rPr>
              <w:t xml:space="preserve">עיף 7 לחוק – </w:t>
            </w:r>
            <w:r w:rsidR="00B6681B">
              <w:rPr>
                <w:rFonts w:hint="cs"/>
                <w:rtl/>
              </w:rPr>
              <w:t xml:space="preserve"> </w:t>
            </w:r>
            <w:r w:rsidRPr="00785C60">
              <w:rPr>
                <w:rtl/>
              </w:rPr>
              <w:t>יימחק;</w:t>
            </w:r>
          </w:p>
        </w:tc>
      </w:tr>
      <w:tr w:rsidR="004136E2" w14:paraId="692E1FEB" w14:textId="77777777" w:rsidTr="00A15425">
        <w:trPr>
          <w:cantSplit/>
          <w:trHeight w:val="60"/>
        </w:trPr>
        <w:tc>
          <w:tcPr>
            <w:tcW w:w="1872" w:type="dxa"/>
          </w:tcPr>
          <w:p w14:paraId="692E1FE8" w14:textId="77777777" w:rsidR="004136E2" w:rsidRDefault="004136E2">
            <w:pPr>
              <w:pStyle w:val="TableSideHeading"/>
              <w:spacing w:line="240" w:lineRule="auto"/>
            </w:pPr>
          </w:p>
        </w:tc>
        <w:tc>
          <w:tcPr>
            <w:tcW w:w="624" w:type="dxa"/>
          </w:tcPr>
          <w:p w14:paraId="692E1FE9" w14:textId="77777777" w:rsidR="004136E2" w:rsidRDefault="004136E2">
            <w:pPr>
              <w:pStyle w:val="TableText"/>
              <w:spacing w:line="240" w:lineRule="auto"/>
            </w:pPr>
          </w:p>
        </w:tc>
        <w:tc>
          <w:tcPr>
            <w:tcW w:w="7149" w:type="dxa"/>
          </w:tcPr>
          <w:p w14:paraId="692E1FEA" w14:textId="77777777" w:rsidR="004136E2" w:rsidRDefault="006E25C5" w:rsidP="001D0DB5">
            <w:pPr>
              <w:pStyle w:val="TableBlock"/>
              <w:numPr>
                <w:ilvl w:val="0"/>
                <w:numId w:val="7"/>
              </w:numPr>
              <w:tabs>
                <w:tab w:val="clear" w:pos="1247"/>
              </w:tabs>
              <w:spacing w:line="240" w:lineRule="auto"/>
            </w:pPr>
            <w:r>
              <w:rPr>
                <w:rFonts w:hint="cs"/>
                <w:rtl/>
              </w:rPr>
              <w:t xml:space="preserve">בסעיף 8 לחוק, פיסקה (ב) </w:t>
            </w:r>
            <w:r w:rsidR="00101E8C">
              <w:rPr>
                <w:rFonts w:hint="cs"/>
                <w:rtl/>
              </w:rPr>
              <w:t xml:space="preserve">- </w:t>
            </w:r>
            <w:r>
              <w:rPr>
                <w:rFonts w:hint="cs"/>
                <w:rtl/>
              </w:rPr>
              <w:t xml:space="preserve"> תימחק</w:t>
            </w:r>
            <w:r w:rsidR="00101E8C">
              <w:rPr>
                <w:rFonts w:hint="cs"/>
                <w:rtl/>
              </w:rPr>
              <w:t>.</w:t>
            </w:r>
          </w:p>
        </w:tc>
      </w:tr>
      <w:tr w:rsidR="00A15425" w14:paraId="692E1FEF" w14:textId="77777777" w:rsidTr="00A15425">
        <w:trPr>
          <w:cantSplit/>
          <w:trHeight w:val="60"/>
        </w:trPr>
        <w:tc>
          <w:tcPr>
            <w:tcW w:w="1872" w:type="dxa"/>
          </w:tcPr>
          <w:p w14:paraId="692E1FEC" w14:textId="77777777" w:rsidR="00A15425" w:rsidRDefault="00A15425" w:rsidP="0011759A">
            <w:pPr>
              <w:pStyle w:val="TableSideHeading"/>
              <w:spacing w:line="240" w:lineRule="auto"/>
            </w:pPr>
            <w:r>
              <w:rPr>
                <w:rFonts w:hint="cs"/>
                <w:rtl/>
              </w:rPr>
              <w:t>תיקון</w:t>
            </w:r>
            <w:r w:rsidR="0011759A">
              <w:rPr>
                <w:rtl/>
              </w:rPr>
              <w:t xml:space="preserve"> </w:t>
            </w:r>
            <w:r w:rsidR="0011759A" w:rsidRPr="0011759A">
              <w:rPr>
                <w:rtl/>
              </w:rPr>
              <w:t>חוק רישוי עסקים (תיקון מס' 26- הוראת שעה)</w:t>
            </w:r>
          </w:p>
        </w:tc>
        <w:tc>
          <w:tcPr>
            <w:tcW w:w="624" w:type="dxa"/>
          </w:tcPr>
          <w:p w14:paraId="692E1FED" w14:textId="77777777" w:rsidR="00A15425" w:rsidRDefault="00A15425">
            <w:pPr>
              <w:pStyle w:val="TableText"/>
              <w:spacing w:line="240" w:lineRule="auto"/>
            </w:pPr>
            <w:r>
              <w:rPr>
                <w:rFonts w:hint="cs"/>
                <w:rtl/>
              </w:rPr>
              <w:t>2.</w:t>
            </w:r>
          </w:p>
        </w:tc>
        <w:tc>
          <w:tcPr>
            <w:tcW w:w="7149" w:type="dxa"/>
          </w:tcPr>
          <w:p w14:paraId="692E1FEE" w14:textId="77777777" w:rsidR="00A15425" w:rsidRDefault="00A15425" w:rsidP="00A15425">
            <w:pPr>
              <w:pStyle w:val="TableBlock"/>
              <w:tabs>
                <w:tab w:val="clear" w:pos="624"/>
              </w:tabs>
              <w:spacing w:line="240" w:lineRule="auto"/>
            </w:pPr>
            <w:r>
              <w:rPr>
                <w:rFonts w:hint="cs"/>
                <w:rtl/>
              </w:rPr>
              <w:t>ב</w:t>
            </w:r>
            <w:r w:rsidRPr="00A15425">
              <w:rPr>
                <w:rtl/>
              </w:rPr>
              <w:t>חוק רישוי עסקים (תיקון מס' 26- הוראת שעה), התש"ע-2010</w:t>
            </w:r>
            <w:r w:rsidR="006E25C5">
              <w:rPr>
                <w:rStyle w:val="a6"/>
                <w:rtl/>
              </w:rPr>
              <w:footnoteReference w:id="3"/>
            </w:r>
            <w:r>
              <w:rPr>
                <w:rFonts w:hint="cs"/>
                <w:rtl/>
              </w:rPr>
              <w:t>-</w:t>
            </w:r>
          </w:p>
        </w:tc>
      </w:tr>
      <w:tr w:rsidR="00A15425" w14:paraId="692E1FF3" w14:textId="77777777" w:rsidTr="00A15425">
        <w:trPr>
          <w:cantSplit/>
          <w:trHeight w:val="60"/>
        </w:trPr>
        <w:tc>
          <w:tcPr>
            <w:tcW w:w="1872" w:type="dxa"/>
          </w:tcPr>
          <w:p w14:paraId="692E1FF0" w14:textId="77777777" w:rsidR="00A15425" w:rsidRDefault="00A15425">
            <w:pPr>
              <w:pStyle w:val="TableSideHeading"/>
              <w:spacing w:line="240" w:lineRule="auto"/>
              <w:rPr>
                <w:rtl/>
              </w:rPr>
            </w:pPr>
          </w:p>
        </w:tc>
        <w:tc>
          <w:tcPr>
            <w:tcW w:w="624" w:type="dxa"/>
          </w:tcPr>
          <w:p w14:paraId="692E1FF1" w14:textId="77777777" w:rsidR="00A15425" w:rsidRDefault="00A15425">
            <w:pPr>
              <w:pStyle w:val="TableText"/>
              <w:spacing w:line="240" w:lineRule="auto"/>
              <w:rPr>
                <w:rtl/>
              </w:rPr>
            </w:pPr>
          </w:p>
        </w:tc>
        <w:tc>
          <w:tcPr>
            <w:tcW w:w="7149" w:type="dxa"/>
          </w:tcPr>
          <w:p w14:paraId="692E1FF2" w14:textId="77777777" w:rsidR="00A15425" w:rsidRDefault="0011759A" w:rsidP="0011759A">
            <w:pPr>
              <w:pStyle w:val="TableBlock"/>
              <w:tabs>
                <w:tab w:val="clear" w:pos="624"/>
                <w:tab w:val="left" w:pos="0"/>
                <w:tab w:val="left" w:pos="622"/>
              </w:tabs>
              <w:spacing w:line="240" w:lineRule="auto"/>
              <w:rPr>
                <w:rtl/>
              </w:rPr>
            </w:pPr>
            <w:r>
              <w:rPr>
                <w:rFonts w:hint="cs"/>
                <w:rtl/>
              </w:rPr>
              <w:t>(1)      בשם החוק, המילים "(הוראת שעה)"- יימחקו;</w:t>
            </w:r>
          </w:p>
        </w:tc>
      </w:tr>
      <w:tr w:rsidR="00A15425" w14:paraId="692E1FF7" w14:textId="77777777" w:rsidTr="00A15425">
        <w:trPr>
          <w:cantSplit/>
          <w:trHeight w:val="60"/>
        </w:trPr>
        <w:tc>
          <w:tcPr>
            <w:tcW w:w="1872" w:type="dxa"/>
          </w:tcPr>
          <w:p w14:paraId="692E1FF4" w14:textId="77777777" w:rsidR="00A15425" w:rsidRPr="0011759A" w:rsidRDefault="00A15425">
            <w:pPr>
              <w:pStyle w:val="TableSideHeading"/>
              <w:spacing w:line="240" w:lineRule="auto"/>
              <w:rPr>
                <w:rtl/>
              </w:rPr>
            </w:pPr>
          </w:p>
        </w:tc>
        <w:tc>
          <w:tcPr>
            <w:tcW w:w="624" w:type="dxa"/>
          </w:tcPr>
          <w:p w14:paraId="692E1FF5" w14:textId="77777777" w:rsidR="00A15425" w:rsidRDefault="00A15425">
            <w:pPr>
              <w:pStyle w:val="TableText"/>
              <w:spacing w:line="240" w:lineRule="auto"/>
              <w:rPr>
                <w:rtl/>
              </w:rPr>
            </w:pPr>
          </w:p>
        </w:tc>
        <w:tc>
          <w:tcPr>
            <w:tcW w:w="7149" w:type="dxa"/>
          </w:tcPr>
          <w:p w14:paraId="692E1FF6" w14:textId="77777777" w:rsidR="00A15425" w:rsidRDefault="0011759A" w:rsidP="00A15425">
            <w:pPr>
              <w:pStyle w:val="TableBlock"/>
              <w:tabs>
                <w:tab w:val="clear" w:pos="624"/>
              </w:tabs>
              <w:spacing w:line="240" w:lineRule="auto"/>
              <w:rPr>
                <w:rtl/>
              </w:rPr>
            </w:pPr>
            <w:r>
              <w:rPr>
                <w:rFonts w:hint="cs"/>
                <w:rtl/>
              </w:rPr>
              <w:t xml:space="preserve">(2)      </w:t>
            </w:r>
            <w:r w:rsidR="00101E8C">
              <w:rPr>
                <w:rFonts w:hint="cs"/>
                <w:rtl/>
              </w:rPr>
              <w:t>בסעיף 1 לחוק</w:t>
            </w:r>
            <w:r w:rsidR="001D0DB5">
              <w:rPr>
                <w:rFonts w:hint="cs"/>
                <w:rtl/>
              </w:rPr>
              <w:t>, ברישה, המילים "</w:t>
            </w:r>
            <w:r w:rsidR="00B6681B">
              <w:rPr>
                <w:rFonts w:hint="cs"/>
                <w:rtl/>
              </w:rPr>
              <w:t>(</w:t>
            </w:r>
            <w:r w:rsidR="001D0DB5">
              <w:rPr>
                <w:rFonts w:hint="cs"/>
                <w:rtl/>
              </w:rPr>
              <w:t>ועד יום י"ג בניסן התשע"ג (24 במרס 2013)</w:t>
            </w:r>
            <w:r w:rsidR="00B6681B">
              <w:rPr>
                <w:rFonts w:hint="cs"/>
                <w:rtl/>
              </w:rPr>
              <w:t>)</w:t>
            </w:r>
            <w:r w:rsidR="001D0DB5">
              <w:rPr>
                <w:rFonts w:hint="cs"/>
                <w:rtl/>
              </w:rPr>
              <w:t>" - יימחקו.</w:t>
            </w:r>
          </w:p>
        </w:tc>
      </w:tr>
      <w:tr w:rsidR="00A15425" w14:paraId="692E1FFB" w14:textId="77777777" w:rsidTr="003F2793">
        <w:trPr>
          <w:cantSplit/>
          <w:trHeight w:val="24"/>
        </w:trPr>
        <w:tc>
          <w:tcPr>
            <w:tcW w:w="1872" w:type="dxa"/>
          </w:tcPr>
          <w:p w14:paraId="692E1FF8" w14:textId="77777777" w:rsidR="00A15425" w:rsidRDefault="00A15425">
            <w:pPr>
              <w:pStyle w:val="TableSideHeading"/>
              <w:spacing w:line="240" w:lineRule="auto"/>
              <w:rPr>
                <w:rtl/>
              </w:rPr>
            </w:pPr>
          </w:p>
        </w:tc>
        <w:tc>
          <w:tcPr>
            <w:tcW w:w="624" w:type="dxa"/>
          </w:tcPr>
          <w:p w14:paraId="692E1FF9" w14:textId="77777777" w:rsidR="00A15425" w:rsidRDefault="00A15425">
            <w:pPr>
              <w:pStyle w:val="TableText"/>
              <w:spacing w:line="240" w:lineRule="auto"/>
              <w:rPr>
                <w:rtl/>
              </w:rPr>
            </w:pPr>
          </w:p>
        </w:tc>
        <w:tc>
          <w:tcPr>
            <w:tcW w:w="7149" w:type="dxa"/>
          </w:tcPr>
          <w:p w14:paraId="692E1FFA" w14:textId="77777777" w:rsidR="00A15425" w:rsidRDefault="00A15425" w:rsidP="00A15425">
            <w:pPr>
              <w:pStyle w:val="TableBlock"/>
              <w:tabs>
                <w:tab w:val="clear" w:pos="624"/>
              </w:tabs>
              <w:spacing w:line="240" w:lineRule="auto"/>
              <w:rPr>
                <w:rtl/>
              </w:rPr>
            </w:pPr>
          </w:p>
        </w:tc>
      </w:tr>
    </w:tbl>
    <w:p w14:paraId="692E1FFC" w14:textId="77777777" w:rsidR="00AE4518" w:rsidRDefault="004900A8" w:rsidP="00BA64BF">
      <w:pPr>
        <w:pStyle w:val="HesberWriters"/>
        <w:spacing w:after="120"/>
        <w:rPr>
          <w:rtl/>
        </w:rPr>
      </w:pPr>
      <w:r>
        <w:rPr>
          <w:rtl/>
        </w:rPr>
        <w:t xml:space="preserve"> </w:t>
      </w:r>
    </w:p>
    <w:p w14:paraId="692E1FFD" w14:textId="77777777" w:rsidR="00AE4518" w:rsidRDefault="00AE4518" w:rsidP="00BA64BF">
      <w:pPr>
        <w:pStyle w:val="HesberWriters"/>
        <w:spacing w:after="120"/>
        <w:rPr>
          <w:rtl/>
        </w:rPr>
      </w:pPr>
    </w:p>
    <w:p w14:paraId="692E1FFE" w14:textId="77777777" w:rsidR="00AE4518" w:rsidRDefault="00AE4518" w:rsidP="00BA64BF">
      <w:pPr>
        <w:pStyle w:val="HesberWriters"/>
        <w:spacing w:after="120"/>
        <w:rPr>
          <w:rtl/>
        </w:rPr>
      </w:pPr>
    </w:p>
    <w:p w14:paraId="692E1FFF" w14:textId="77777777" w:rsidR="00AE4518" w:rsidRDefault="00AE4518" w:rsidP="00BA64BF">
      <w:pPr>
        <w:pStyle w:val="HesberWriters"/>
        <w:spacing w:after="120"/>
        <w:rPr>
          <w:rtl/>
        </w:rPr>
      </w:pPr>
    </w:p>
    <w:p w14:paraId="692E2000" w14:textId="77777777" w:rsidR="00AE4518" w:rsidRDefault="00AE4518" w:rsidP="00BA64BF">
      <w:pPr>
        <w:pStyle w:val="HesberWriters"/>
        <w:spacing w:after="120"/>
        <w:rPr>
          <w:rtl/>
        </w:rPr>
      </w:pPr>
    </w:p>
    <w:p w14:paraId="692E2001" w14:textId="77777777" w:rsidR="00AE4518" w:rsidRDefault="00AE4518" w:rsidP="00BA64BF">
      <w:pPr>
        <w:pStyle w:val="HesberWriters"/>
        <w:spacing w:after="120"/>
        <w:rPr>
          <w:rtl/>
        </w:rPr>
      </w:pPr>
    </w:p>
    <w:sectPr w:rsidR="00AE4518" w:rsidSect="006D751F">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134" w:header="680" w:footer="680" w:gutter="0"/>
      <w:cols w:space="720"/>
      <w:noEndnote/>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52943E" w14:textId="77777777" w:rsidR="000B5400" w:rsidRDefault="000B5400">
      <w:r>
        <w:separator/>
      </w:r>
    </w:p>
  </w:endnote>
  <w:endnote w:type="continuationSeparator" w:id="0">
    <w:p w14:paraId="22253A24" w14:textId="77777777" w:rsidR="000B5400" w:rsidRDefault="000B5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E2007" w14:textId="77777777" w:rsidR="003554F6" w:rsidRDefault="003554F6" w:rsidP="002213BB">
    <w:pPr>
      <w:pStyle w:val="a9"/>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14:paraId="692E2008" w14:textId="77777777" w:rsidR="003554F6" w:rsidRDefault="003554F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E2009" w14:textId="77777777" w:rsidR="003554F6" w:rsidRPr="006D751F" w:rsidRDefault="003554F6" w:rsidP="002213BB">
    <w:pPr>
      <w:pStyle w:val="a9"/>
      <w:framePr w:wrap="around" w:vAnchor="text" w:hAnchor="text" w:xAlign="center" w:y="1"/>
      <w:rPr>
        <w:rStyle w:val="aa"/>
        <w:rFonts w:cs="David"/>
        <w:sz w:val="26"/>
        <w:szCs w:val="26"/>
      </w:rPr>
    </w:pPr>
    <w:r w:rsidRPr="006D751F">
      <w:rPr>
        <w:rStyle w:val="aa"/>
        <w:rFonts w:cs="David"/>
        <w:sz w:val="26"/>
        <w:szCs w:val="26"/>
        <w:rtl/>
      </w:rPr>
      <w:fldChar w:fldCharType="begin"/>
    </w:r>
    <w:r w:rsidRPr="006D751F">
      <w:rPr>
        <w:rStyle w:val="aa"/>
        <w:rFonts w:cs="David"/>
        <w:sz w:val="26"/>
        <w:szCs w:val="26"/>
      </w:rPr>
      <w:instrText xml:space="preserve">PAGE  </w:instrText>
    </w:r>
    <w:r w:rsidRPr="006D751F">
      <w:rPr>
        <w:rStyle w:val="aa"/>
        <w:rFonts w:cs="David"/>
        <w:sz w:val="26"/>
        <w:szCs w:val="26"/>
        <w:rtl/>
      </w:rPr>
      <w:fldChar w:fldCharType="separate"/>
    </w:r>
    <w:r w:rsidR="00F16CE6">
      <w:rPr>
        <w:rStyle w:val="aa"/>
        <w:rFonts w:cs="David"/>
        <w:noProof/>
        <w:sz w:val="26"/>
        <w:szCs w:val="26"/>
        <w:rtl/>
      </w:rPr>
      <w:t>1</w:t>
    </w:r>
    <w:r w:rsidRPr="006D751F">
      <w:rPr>
        <w:rStyle w:val="aa"/>
        <w:rFonts w:cs="David"/>
        <w:sz w:val="26"/>
        <w:szCs w:val="26"/>
        <w:rtl/>
      </w:rPr>
      <w:fldChar w:fldCharType="end"/>
    </w:r>
  </w:p>
  <w:p w14:paraId="692E200A" w14:textId="77777777" w:rsidR="003554F6" w:rsidRDefault="003554F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6B479" w14:textId="77777777" w:rsidR="00F1527E" w:rsidRDefault="00F1527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A7BF6" w14:textId="77777777" w:rsidR="000B5400" w:rsidRDefault="000B5400">
      <w:pPr>
        <w:ind w:firstLine="0"/>
      </w:pPr>
      <w:r>
        <w:separator/>
      </w:r>
    </w:p>
  </w:footnote>
  <w:footnote w:type="continuationSeparator" w:id="0">
    <w:p w14:paraId="4F69A77C" w14:textId="77777777" w:rsidR="000B5400" w:rsidRDefault="000B5400">
      <w:r>
        <w:continuationSeparator/>
      </w:r>
    </w:p>
  </w:footnote>
  <w:footnote w:type="continuationNotice" w:id="1">
    <w:p w14:paraId="14048171" w14:textId="77777777" w:rsidR="000B5400" w:rsidRDefault="000B5400"/>
  </w:footnote>
  <w:footnote w:id="2">
    <w:p w14:paraId="692E200B" w14:textId="77777777" w:rsidR="001D0DB5" w:rsidRDefault="001D0DB5">
      <w:pPr>
        <w:pStyle w:val="a4"/>
        <w:rPr>
          <w:rtl/>
        </w:rPr>
      </w:pPr>
      <w:r>
        <w:rPr>
          <w:rStyle w:val="a6"/>
        </w:rPr>
        <w:footnoteRef/>
      </w:r>
      <w:r>
        <w:rPr>
          <w:rtl/>
        </w:rPr>
        <w:t xml:space="preserve"> </w:t>
      </w:r>
      <w:r>
        <w:rPr>
          <w:rFonts w:hint="cs"/>
          <w:rtl/>
        </w:rPr>
        <w:t>ס"ח התש"ע, עמ' 119.</w:t>
      </w:r>
    </w:p>
  </w:footnote>
  <w:footnote w:id="3">
    <w:p w14:paraId="692E200C" w14:textId="77777777" w:rsidR="006E25C5" w:rsidRDefault="006E25C5">
      <w:pPr>
        <w:pStyle w:val="a4"/>
        <w:rPr>
          <w:rtl/>
        </w:rPr>
      </w:pPr>
      <w:r>
        <w:rPr>
          <w:rStyle w:val="a6"/>
        </w:rPr>
        <w:footnoteRef/>
      </w:r>
      <w:r>
        <w:rPr>
          <w:rtl/>
        </w:rPr>
        <w:t xml:space="preserve"> </w:t>
      </w:r>
      <w:r>
        <w:rPr>
          <w:rFonts w:hint="cs"/>
          <w:rtl/>
        </w:rPr>
        <w:t>ס"ח התש"ע, עמ' 644.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CA82E" w14:textId="77777777" w:rsidR="00F1527E" w:rsidRDefault="00F1527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D2230" w14:textId="77777777" w:rsidR="00F1527E" w:rsidRDefault="00F1527E">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72254" w14:textId="77777777" w:rsidR="00F1527E" w:rsidRDefault="00F1527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6AAD98"/>
    <w:lvl w:ilvl="0">
      <w:start w:val="1"/>
      <w:numFmt w:val="decimal"/>
      <w:lvlText w:val="%1."/>
      <w:lvlJc w:val="left"/>
      <w:pPr>
        <w:tabs>
          <w:tab w:val="num" w:pos="1492"/>
        </w:tabs>
        <w:ind w:left="1492" w:hanging="360"/>
      </w:pPr>
    </w:lvl>
  </w:abstractNum>
  <w:abstractNum w:abstractNumId="1">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594EF5"/>
    <w:multiLevelType w:val="hybridMultilevel"/>
    <w:tmpl w:val="89A60A24"/>
    <w:lvl w:ilvl="0" w:tplc="822AFD22">
      <w:start w:val="1"/>
      <w:numFmt w:val="decimal"/>
      <w:lvlText w:val="(%1)"/>
      <w:lvlJc w:val="left"/>
      <w:pPr>
        <w:ind w:left="420" w:hanging="360"/>
      </w:pPr>
      <w:rPr>
        <w:rFonts w:hint="default"/>
        <w:sz w:val="26"/>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42B31AE0"/>
    <w:multiLevelType w:val="hybridMultilevel"/>
    <w:tmpl w:val="DB446A64"/>
    <w:lvl w:ilvl="0" w:tplc="1A3E2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2E06B1"/>
    <w:multiLevelType w:val="hybridMultilevel"/>
    <w:tmpl w:val="CB36780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90D2EF8"/>
    <w:multiLevelType w:val="hybridMultilevel"/>
    <w:tmpl w:val="6EBCB658"/>
    <w:lvl w:ilvl="0" w:tplc="5270ECD0">
      <w:start w:val="1"/>
      <w:numFmt w:val="hebrew1"/>
      <w:lvlText w:val="%1."/>
      <w:lvlJc w:val="left"/>
      <w:pPr>
        <w:ind w:left="715" w:hanging="375"/>
      </w:pPr>
      <w:rPr>
        <w:rFonts w:hint="default"/>
        <w:b w:val="0"/>
        <w:u w:val="none"/>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8">
    <w:nsid w:val="7B3D1C48"/>
    <w:multiLevelType w:val="hybridMultilevel"/>
    <w:tmpl w:val="4E6E2D36"/>
    <w:lvl w:ilvl="0" w:tplc="BBB6CCAA">
      <w:start w:val="1"/>
      <w:numFmt w:val="decimal"/>
      <w:lvlText w:val="(%1)"/>
      <w:lvlJc w:val="left"/>
      <w:pPr>
        <w:tabs>
          <w:tab w:val="num" w:pos="624"/>
        </w:tabs>
        <w:ind w:left="0" w:firstLine="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1E1"/>
    <w:rsid w:val="00001778"/>
    <w:rsid w:val="00002E38"/>
    <w:rsid w:val="000103BD"/>
    <w:rsid w:val="00010950"/>
    <w:rsid w:val="00011BA0"/>
    <w:rsid w:val="00011C4D"/>
    <w:rsid w:val="0001316D"/>
    <w:rsid w:val="00014599"/>
    <w:rsid w:val="00014D8E"/>
    <w:rsid w:val="00016A27"/>
    <w:rsid w:val="00017BED"/>
    <w:rsid w:val="000202B1"/>
    <w:rsid w:val="00027C50"/>
    <w:rsid w:val="0003252C"/>
    <w:rsid w:val="0003612C"/>
    <w:rsid w:val="000423FC"/>
    <w:rsid w:val="00043CE4"/>
    <w:rsid w:val="000528ED"/>
    <w:rsid w:val="0005382C"/>
    <w:rsid w:val="0006320A"/>
    <w:rsid w:val="00070BCE"/>
    <w:rsid w:val="0007639B"/>
    <w:rsid w:val="00080B43"/>
    <w:rsid w:val="000814F7"/>
    <w:rsid w:val="00084A3D"/>
    <w:rsid w:val="00092990"/>
    <w:rsid w:val="000A240C"/>
    <w:rsid w:val="000A2810"/>
    <w:rsid w:val="000A44A7"/>
    <w:rsid w:val="000B118D"/>
    <w:rsid w:val="000B1250"/>
    <w:rsid w:val="000B22A3"/>
    <w:rsid w:val="000B4317"/>
    <w:rsid w:val="000B5400"/>
    <w:rsid w:val="000C1EA4"/>
    <w:rsid w:val="000C20B6"/>
    <w:rsid w:val="000C2149"/>
    <w:rsid w:val="000C2C85"/>
    <w:rsid w:val="000C3F40"/>
    <w:rsid w:val="000C549E"/>
    <w:rsid w:val="000C6A6D"/>
    <w:rsid w:val="000C72C2"/>
    <w:rsid w:val="000C7865"/>
    <w:rsid w:val="000D283F"/>
    <w:rsid w:val="000D2C98"/>
    <w:rsid w:val="000D3CAA"/>
    <w:rsid w:val="000D3E44"/>
    <w:rsid w:val="000D3E90"/>
    <w:rsid w:val="000E0149"/>
    <w:rsid w:val="000E0965"/>
    <w:rsid w:val="000E2AF8"/>
    <w:rsid w:val="000E304D"/>
    <w:rsid w:val="000E3A35"/>
    <w:rsid w:val="000E459F"/>
    <w:rsid w:val="000E60DC"/>
    <w:rsid w:val="000F0029"/>
    <w:rsid w:val="000F0DEA"/>
    <w:rsid w:val="000F16C7"/>
    <w:rsid w:val="000F2779"/>
    <w:rsid w:val="00101E8C"/>
    <w:rsid w:val="00102970"/>
    <w:rsid w:val="00103DA2"/>
    <w:rsid w:val="00112656"/>
    <w:rsid w:val="00113CC3"/>
    <w:rsid w:val="0011759A"/>
    <w:rsid w:val="00117CC9"/>
    <w:rsid w:val="00121102"/>
    <w:rsid w:val="0012146D"/>
    <w:rsid w:val="00121992"/>
    <w:rsid w:val="001318B5"/>
    <w:rsid w:val="0013745B"/>
    <w:rsid w:val="00137CF2"/>
    <w:rsid w:val="001408B3"/>
    <w:rsid w:val="00142D93"/>
    <w:rsid w:val="001436D3"/>
    <w:rsid w:val="0014460F"/>
    <w:rsid w:val="00147CAE"/>
    <w:rsid w:val="0015290F"/>
    <w:rsid w:val="00154264"/>
    <w:rsid w:val="00157888"/>
    <w:rsid w:val="0016024B"/>
    <w:rsid w:val="0016052C"/>
    <w:rsid w:val="00161837"/>
    <w:rsid w:val="00162B97"/>
    <w:rsid w:val="00171BEF"/>
    <w:rsid w:val="00171E15"/>
    <w:rsid w:val="001753B1"/>
    <w:rsid w:val="0017575F"/>
    <w:rsid w:val="00181256"/>
    <w:rsid w:val="00181A1B"/>
    <w:rsid w:val="00182A20"/>
    <w:rsid w:val="00182E30"/>
    <w:rsid w:val="00193217"/>
    <w:rsid w:val="00194CA3"/>
    <w:rsid w:val="00194F6C"/>
    <w:rsid w:val="001A28D6"/>
    <w:rsid w:val="001A7A53"/>
    <w:rsid w:val="001B1478"/>
    <w:rsid w:val="001B2473"/>
    <w:rsid w:val="001B320D"/>
    <w:rsid w:val="001B6670"/>
    <w:rsid w:val="001B6735"/>
    <w:rsid w:val="001B7CE6"/>
    <w:rsid w:val="001C5094"/>
    <w:rsid w:val="001D0DB5"/>
    <w:rsid w:val="001D2AA9"/>
    <w:rsid w:val="001D549B"/>
    <w:rsid w:val="001D5E31"/>
    <w:rsid w:val="001D7024"/>
    <w:rsid w:val="001D70F3"/>
    <w:rsid w:val="001D7EF3"/>
    <w:rsid w:val="001E2DD0"/>
    <w:rsid w:val="001E390B"/>
    <w:rsid w:val="001E48BB"/>
    <w:rsid w:val="001E61B7"/>
    <w:rsid w:val="001E73F2"/>
    <w:rsid w:val="001E7C1D"/>
    <w:rsid w:val="001F2259"/>
    <w:rsid w:val="001F58D5"/>
    <w:rsid w:val="001F660A"/>
    <w:rsid w:val="001F7082"/>
    <w:rsid w:val="00200906"/>
    <w:rsid w:val="0020326A"/>
    <w:rsid w:val="0020494D"/>
    <w:rsid w:val="00204FFD"/>
    <w:rsid w:val="002213BB"/>
    <w:rsid w:val="002245FA"/>
    <w:rsid w:val="00224B34"/>
    <w:rsid w:val="00233DFB"/>
    <w:rsid w:val="002345C9"/>
    <w:rsid w:val="00236CCE"/>
    <w:rsid w:val="00244997"/>
    <w:rsid w:val="00250D90"/>
    <w:rsid w:val="002521F3"/>
    <w:rsid w:val="002525DB"/>
    <w:rsid w:val="00255C43"/>
    <w:rsid w:val="00255CC5"/>
    <w:rsid w:val="00256C6A"/>
    <w:rsid w:val="00263F03"/>
    <w:rsid w:val="002676E4"/>
    <w:rsid w:val="00267869"/>
    <w:rsid w:val="00271F33"/>
    <w:rsid w:val="002814D5"/>
    <w:rsid w:val="002862E7"/>
    <w:rsid w:val="0029060C"/>
    <w:rsid w:val="00294C8B"/>
    <w:rsid w:val="0029611C"/>
    <w:rsid w:val="00296EED"/>
    <w:rsid w:val="002A1526"/>
    <w:rsid w:val="002A43F5"/>
    <w:rsid w:val="002A6AD0"/>
    <w:rsid w:val="002B51D1"/>
    <w:rsid w:val="002C04C2"/>
    <w:rsid w:val="002C18C4"/>
    <w:rsid w:val="002C1B87"/>
    <w:rsid w:val="002C3633"/>
    <w:rsid w:val="002C3915"/>
    <w:rsid w:val="002C5BFE"/>
    <w:rsid w:val="002C6D87"/>
    <w:rsid w:val="002D1C18"/>
    <w:rsid w:val="002D4F53"/>
    <w:rsid w:val="002D5D2D"/>
    <w:rsid w:val="002D76EA"/>
    <w:rsid w:val="002E25E5"/>
    <w:rsid w:val="002E32F0"/>
    <w:rsid w:val="002E4542"/>
    <w:rsid w:val="00300B11"/>
    <w:rsid w:val="00310118"/>
    <w:rsid w:val="0031416A"/>
    <w:rsid w:val="00314957"/>
    <w:rsid w:val="00322336"/>
    <w:rsid w:val="00322E4F"/>
    <w:rsid w:val="003230D2"/>
    <w:rsid w:val="003279AF"/>
    <w:rsid w:val="00334626"/>
    <w:rsid w:val="00335F4D"/>
    <w:rsid w:val="003367FE"/>
    <w:rsid w:val="00337DBF"/>
    <w:rsid w:val="003401C2"/>
    <w:rsid w:val="00344F91"/>
    <w:rsid w:val="00346EBA"/>
    <w:rsid w:val="003503FC"/>
    <w:rsid w:val="00351082"/>
    <w:rsid w:val="00351CDC"/>
    <w:rsid w:val="00352C2C"/>
    <w:rsid w:val="003554F6"/>
    <w:rsid w:val="00356BCC"/>
    <w:rsid w:val="003579F5"/>
    <w:rsid w:val="003628BF"/>
    <w:rsid w:val="003633C4"/>
    <w:rsid w:val="00371A0F"/>
    <w:rsid w:val="00372266"/>
    <w:rsid w:val="00372AB6"/>
    <w:rsid w:val="00372B59"/>
    <w:rsid w:val="00373BD5"/>
    <w:rsid w:val="00374C5B"/>
    <w:rsid w:val="00374ECC"/>
    <w:rsid w:val="00380958"/>
    <w:rsid w:val="003850F2"/>
    <w:rsid w:val="0039143F"/>
    <w:rsid w:val="00391847"/>
    <w:rsid w:val="00395D16"/>
    <w:rsid w:val="003A574A"/>
    <w:rsid w:val="003A663D"/>
    <w:rsid w:val="003A6706"/>
    <w:rsid w:val="003B0217"/>
    <w:rsid w:val="003B784A"/>
    <w:rsid w:val="003C5919"/>
    <w:rsid w:val="003C5AE8"/>
    <w:rsid w:val="003C6FAF"/>
    <w:rsid w:val="003D2471"/>
    <w:rsid w:val="003D2A1B"/>
    <w:rsid w:val="003D49CD"/>
    <w:rsid w:val="003E0266"/>
    <w:rsid w:val="003E188B"/>
    <w:rsid w:val="003E18FB"/>
    <w:rsid w:val="003E521A"/>
    <w:rsid w:val="003E7834"/>
    <w:rsid w:val="003F1942"/>
    <w:rsid w:val="003F2742"/>
    <w:rsid w:val="003F2793"/>
    <w:rsid w:val="003F5FFA"/>
    <w:rsid w:val="003F6FC4"/>
    <w:rsid w:val="00400ECB"/>
    <w:rsid w:val="004015B5"/>
    <w:rsid w:val="00405752"/>
    <w:rsid w:val="004074F5"/>
    <w:rsid w:val="004136E2"/>
    <w:rsid w:val="004155EC"/>
    <w:rsid w:val="00417379"/>
    <w:rsid w:val="004278FF"/>
    <w:rsid w:val="00430768"/>
    <w:rsid w:val="00430799"/>
    <w:rsid w:val="00430EBB"/>
    <w:rsid w:val="004349BD"/>
    <w:rsid w:val="00437053"/>
    <w:rsid w:val="00440248"/>
    <w:rsid w:val="00440A73"/>
    <w:rsid w:val="00443B89"/>
    <w:rsid w:val="00443C79"/>
    <w:rsid w:val="004461FF"/>
    <w:rsid w:val="004478AF"/>
    <w:rsid w:val="00447E7A"/>
    <w:rsid w:val="00450457"/>
    <w:rsid w:val="00457DAC"/>
    <w:rsid w:val="0046005C"/>
    <w:rsid w:val="00461E39"/>
    <w:rsid w:val="0046210B"/>
    <w:rsid w:val="004679BB"/>
    <w:rsid w:val="00471252"/>
    <w:rsid w:val="00473196"/>
    <w:rsid w:val="00474A1A"/>
    <w:rsid w:val="004760C1"/>
    <w:rsid w:val="00476111"/>
    <w:rsid w:val="004761E1"/>
    <w:rsid w:val="004816B0"/>
    <w:rsid w:val="00484E8A"/>
    <w:rsid w:val="00487CF7"/>
    <w:rsid w:val="004900A8"/>
    <w:rsid w:val="0049107E"/>
    <w:rsid w:val="004926A7"/>
    <w:rsid w:val="00496D63"/>
    <w:rsid w:val="004A4161"/>
    <w:rsid w:val="004A424F"/>
    <w:rsid w:val="004A430A"/>
    <w:rsid w:val="004A44A6"/>
    <w:rsid w:val="004A4B17"/>
    <w:rsid w:val="004A5B2F"/>
    <w:rsid w:val="004B0D40"/>
    <w:rsid w:val="004C455F"/>
    <w:rsid w:val="004C6AE5"/>
    <w:rsid w:val="004D1670"/>
    <w:rsid w:val="004E2920"/>
    <w:rsid w:val="004E7E58"/>
    <w:rsid w:val="004F030D"/>
    <w:rsid w:val="004F08CD"/>
    <w:rsid w:val="004F1D75"/>
    <w:rsid w:val="004F31D4"/>
    <w:rsid w:val="0050052F"/>
    <w:rsid w:val="00503233"/>
    <w:rsid w:val="00503C22"/>
    <w:rsid w:val="00504784"/>
    <w:rsid w:val="00506BCA"/>
    <w:rsid w:val="0050717C"/>
    <w:rsid w:val="00507BA4"/>
    <w:rsid w:val="005123B1"/>
    <w:rsid w:val="005150DC"/>
    <w:rsid w:val="0051760B"/>
    <w:rsid w:val="005203E9"/>
    <w:rsid w:val="00520FC3"/>
    <w:rsid w:val="0052258A"/>
    <w:rsid w:val="00523CFA"/>
    <w:rsid w:val="005275E5"/>
    <w:rsid w:val="00531D84"/>
    <w:rsid w:val="00537F0B"/>
    <w:rsid w:val="00546437"/>
    <w:rsid w:val="00546A49"/>
    <w:rsid w:val="00550A56"/>
    <w:rsid w:val="005558C6"/>
    <w:rsid w:val="0055755D"/>
    <w:rsid w:val="005625F4"/>
    <w:rsid w:val="00567EE5"/>
    <w:rsid w:val="00567FB2"/>
    <w:rsid w:val="00570B5C"/>
    <w:rsid w:val="00573387"/>
    <w:rsid w:val="00573A40"/>
    <w:rsid w:val="005771C4"/>
    <w:rsid w:val="0059152C"/>
    <w:rsid w:val="005A0475"/>
    <w:rsid w:val="005A0504"/>
    <w:rsid w:val="005A170C"/>
    <w:rsid w:val="005A3443"/>
    <w:rsid w:val="005A71A0"/>
    <w:rsid w:val="005A7B13"/>
    <w:rsid w:val="005B065E"/>
    <w:rsid w:val="005C086A"/>
    <w:rsid w:val="005C6009"/>
    <w:rsid w:val="005C731E"/>
    <w:rsid w:val="005C7BC5"/>
    <w:rsid w:val="005D022F"/>
    <w:rsid w:val="005D17D1"/>
    <w:rsid w:val="005D2FA0"/>
    <w:rsid w:val="005D51AE"/>
    <w:rsid w:val="005E1CA2"/>
    <w:rsid w:val="005E2B24"/>
    <w:rsid w:val="005F181C"/>
    <w:rsid w:val="005F2CF7"/>
    <w:rsid w:val="005F63FC"/>
    <w:rsid w:val="005F7381"/>
    <w:rsid w:val="00600873"/>
    <w:rsid w:val="006028CC"/>
    <w:rsid w:val="0060685C"/>
    <w:rsid w:val="00607770"/>
    <w:rsid w:val="00607881"/>
    <w:rsid w:val="00615391"/>
    <w:rsid w:val="00615CC5"/>
    <w:rsid w:val="00616929"/>
    <w:rsid w:val="00616DBB"/>
    <w:rsid w:val="00621801"/>
    <w:rsid w:val="00622152"/>
    <w:rsid w:val="006245DD"/>
    <w:rsid w:val="006261CD"/>
    <w:rsid w:val="00626E1B"/>
    <w:rsid w:val="00637FF6"/>
    <w:rsid w:val="006416BB"/>
    <w:rsid w:val="006424D1"/>
    <w:rsid w:val="0064293D"/>
    <w:rsid w:val="00644940"/>
    <w:rsid w:val="00644E5A"/>
    <w:rsid w:val="00645F45"/>
    <w:rsid w:val="00646B81"/>
    <w:rsid w:val="0065202C"/>
    <w:rsid w:val="0065338F"/>
    <w:rsid w:val="00654A60"/>
    <w:rsid w:val="00657743"/>
    <w:rsid w:val="00660C42"/>
    <w:rsid w:val="00662D9D"/>
    <w:rsid w:val="006634EB"/>
    <w:rsid w:val="0067106D"/>
    <w:rsid w:val="0067272A"/>
    <w:rsid w:val="00674761"/>
    <w:rsid w:val="00677190"/>
    <w:rsid w:val="00677938"/>
    <w:rsid w:val="00681067"/>
    <w:rsid w:val="00681911"/>
    <w:rsid w:val="0068600C"/>
    <w:rsid w:val="00692AA5"/>
    <w:rsid w:val="006963DA"/>
    <w:rsid w:val="006A2323"/>
    <w:rsid w:val="006A311B"/>
    <w:rsid w:val="006A370E"/>
    <w:rsid w:val="006A3DB5"/>
    <w:rsid w:val="006A73E4"/>
    <w:rsid w:val="006B293F"/>
    <w:rsid w:val="006B4646"/>
    <w:rsid w:val="006B6F30"/>
    <w:rsid w:val="006B71AC"/>
    <w:rsid w:val="006B7AC2"/>
    <w:rsid w:val="006C366F"/>
    <w:rsid w:val="006C3749"/>
    <w:rsid w:val="006C4E1A"/>
    <w:rsid w:val="006C5C0E"/>
    <w:rsid w:val="006C6B37"/>
    <w:rsid w:val="006C74B3"/>
    <w:rsid w:val="006D2D06"/>
    <w:rsid w:val="006D3631"/>
    <w:rsid w:val="006D371F"/>
    <w:rsid w:val="006D489B"/>
    <w:rsid w:val="006D5A11"/>
    <w:rsid w:val="006D7383"/>
    <w:rsid w:val="006D751F"/>
    <w:rsid w:val="006E24A7"/>
    <w:rsid w:val="006E25C5"/>
    <w:rsid w:val="006E2E9E"/>
    <w:rsid w:val="006E3FFD"/>
    <w:rsid w:val="006E4C3F"/>
    <w:rsid w:val="006F336A"/>
    <w:rsid w:val="006F6F53"/>
    <w:rsid w:val="006F7ECE"/>
    <w:rsid w:val="00703110"/>
    <w:rsid w:val="007050F8"/>
    <w:rsid w:val="007053C1"/>
    <w:rsid w:val="00711AD2"/>
    <w:rsid w:val="00711B37"/>
    <w:rsid w:val="00712296"/>
    <w:rsid w:val="00713B9C"/>
    <w:rsid w:val="00714603"/>
    <w:rsid w:val="00714FCC"/>
    <w:rsid w:val="007166D4"/>
    <w:rsid w:val="00716701"/>
    <w:rsid w:val="00722608"/>
    <w:rsid w:val="00724B5A"/>
    <w:rsid w:val="00725641"/>
    <w:rsid w:val="00725D36"/>
    <w:rsid w:val="0073149F"/>
    <w:rsid w:val="00731521"/>
    <w:rsid w:val="007408DF"/>
    <w:rsid w:val="00744FBB"/>
    <w:rsid w:val="00746C7C"/>
    <w:rsid w:val="00750095"/>
    <w:rsid w:val="00752D39"/>
    <w:rsid w:val="007550E9"/>
    <w:rsid w:val="00757CFC"/>
    <w:rsid w:val="007651DC"/>
    <w:rsid w:val="00765BF3"/>
    <w:rsid w:val="00766065"/>
    <w:rsid w:val="0076660E"/>
    <w:rsid w:val="0077246A"/>
    <w:rsid w:val="00781C4C"/>
    <w:rsid w:val="0078279D"/>
    <w:rsid w:val="00784166"/>
    <w:rsid w:val="00785C60"/>
    <w:rsid w:val="00786188"/>
    <w:rsid w:val="00786C27"/>
    <w:rsid w:val="007906D4"/>
    <w:rsid w:val="007916DC"/>
    <w:rsid w:val="007927A3"/>
    <w:rsid w:val="007928D9"/>
    <w:rsid w:val="007A1E65"/>
    <w:rsid w:val="007A220C"/>
    <w:rsid w:val="007A2CEE"/>
    <w:rsid w:val="007A2FB8"/>
    <w:rsid w:val="007A492B"/>
    <w:rsid w:val="007A5EA1"/>
    <w:rsid w:val="007A68DA"/>
    <w:rsid w:val="007A7870"/>
    <w:rsid w:val="007B08FE"/>
    <w:rsid w:val="007B1269"/>
    <w:rsid w:val="007B1C96"/>
    <w:rsid w:val="007B58F1"/>
    <w:rsid w:val="007C0140"/>
    <w:rsid w:val="007C19F5"/>
    <w:rsid w:val="007C4541"/>
    <w:rsid w:val="007D2AC1"/>
    <w:rsid w:val="007D2F46"/>
    <w:rsid w:val="007D3766"/>
    <w:rsid w:val="007D3A1E"/>
    <w:rsid w:val="007D5923"/>
    <w:rsid w:val="007E0186"/>
    <w:rsid w:val="007E0BE1"/>
    <w:rsid w:val="007E5F40"/>
    <w:rsid w:val="007E660A"/>
    <w:rsid w:val="007E7AF1"/>
    <w:rsid w:val="007F048B"/>
    <w:rsid w:val="007F0670"/>
    <w:rsid w:val="007F0C40"/>
    <w:rsid w:val="007F153A"/>
    <w:rsid w:val="007F163F"/>
    <w:rsid w:val="00800466"/>
    <w:rsid w:val="00803E68"/>
    <w:rsid w:val="008042F1"/>
    <w:rsid w:val="008060B0"/>
    <w:rsid w:val="00806333"/>
    <w:rsid w:val="00807D6B"/>
    <w:rsid w:val="00812C98"/>
    <w:rsid w:val="00813264"/>
    <w:rsid w:val="00816CB3"/>
    <w:rsid w:val="00816F7B"/>
    <w:rsid w:val="00822DB3"/>
    <w:rsid w:val="00830F64"/>
    <w:rsid w:val="00831610"/>
    <w:rsid w:val="008335B6"/>
    <w:rsid w:val="00833AE4"/>
    <w:rsid w:val="0083549D"/>
    <w:rsid w:val="00837963"/>
    <w:rsid w:val="00837E3B"/>
    <w:rsid w:val="008418BB"/>
    <w:rsid w:val="008437B1"/>
    <w:rsid w:val="00844639"/>
    <w:rsid w:val="00845495"/>
    <w:rsid w:val="00847733"/>
    <w:rsid w:val="00850601"/>
    <w:rsid w:val="00851554"/>
    <w:rsid w:val="00852B96"/>
    <w:rsid w:val="008670F9"/>
    <w:rsid w:val="008674BA"/>
    <w:rsid w:val="00872B8E"/>
    <w:rsid w:val="00873202"/>
    <w:rsid w:val="008815D0"/>
    <w:rsid w:val="008869AB"/>
    <w:rsid w:val="0089070C"/>
    <w:rsid w:val="00892A7D"/>
    <w:rsid w:val="00893A21"/>
    <w:rsid w:val="00896165"/>
    <w:rsid w:val="008A31F5"/>
    <w:rsid w:val="008A49BE"/>
    <w:rsid w:val="008A6798"/>
    <w:rsid w:val="008A7EE5"/>
    <w:rsid w:val="008B2B37"/>
    <w:rsid w:val="008B4029"/>
    <w:rsid w:val="008B46D9"/>
    <w:rsid w:val="008C0482"/>
    <w:rsid w:val="008C21CF"/>
    <w:rsid w:val="008C2DC7"/>
    <w:rsid w:val="008C5BB3"/>
    <w:rsid w:val="008C7B2C"/>
    <w:rsid w:val="008D4643"/>
    <w:rsid w:val="008E4745"/>
    <w:rsid w:val="008E59A3"/>
    <w:rsid w:val="008E72A9"/>
    <w:rsid w:val="008F127C"/>
    <w:rsid w:val="008F21A4"/>
    <w:rsid w:val="008F2CEC"/>
    <w:rsid w:val="008F5931"/>
    <w:rsid w:val="008F6026"/>
    <w:rsid w:val="008F730C"/>
    <w:rsid w:val="008F7E1F"/>
    <w:rsid w:val="00900EE6"/>
    <w:rsid w:val="00902BAE"/>
    <w:rsid w:val="00910315"/>
    <w:rsid w:val="009168CC"/>
    <w:rsid w:val="00917F41"/>
    <w:rsid w:val="0092044B"/>
    <w:rsid w:val="00923474"/>
    <w:rsid w:val="00923801"/>
    <w:rsid w:val="009242EA"/>
    <w:rsid w:val="0093030A"/>
    <w:rsid w:val="009318A0"/>
    <w:rsid w:val="00937040"/>
    <w:rsid w:val="00937A3F"/>
    <w:rsid w:val="00940162"/>
    <w:rsid w:val="00953ADA"/>
    <w:rsid w:val="0095563E"/>
    <w:rsid w:val="00962E43"/>
    <w:rsid w:val="00963ED1"/>
    <w:rsid w:val="0096682B"/>
    <w:rsid w:val="00966955"/>
    <w:rsid w:val="00967FD4"/>
    <w:rsid w:val="0097399B"/>
    <w:rsid w:val="00974123"/>
    <w:rsid w:val="0097544F"/>
    <w:rsid w:val="009776F5"/>
    <w:rsid w:val="0098034B"/>
    <w:rsid w:val="00993C06"/>
    <w:rsid w:val="009956E9"/>
    <w:rsid w:val="00995BFE"/>
    <w:rsid w:val="009963F6"/>
    <w:rsid w:val="00996573"/>
    <w:rsid w:val="009968F2"/>
    <w:rsid w:val="009A00FC"/>
    <w:rsid w:val="009A1947"/>
    <w:rsid w:val="009A3587"/>
    <w:rsid w:val="009B30DF"/>
    <w:rsid w:val="009B3F9C"/>
    <w:rsid w:val="009C1137"/>
    <w:rsid w:val="009C61CC"/>
    <w:rsid w:val="009D08FE"/>
    <w:rsid w:val="009D2E91"/>
    <w:rsid w:val="009D3280"/>
    <w:rsid w:val="009D7A05"/>
    <w:rsid w:val="009E732F"/>
    <w:rsid w:val="009F0E9D"/>
    <w:rsid w:val="009F123B"/>
    <w:rsid w:val="009F1C3B"/>
    <w:rsid w:val="009F28BE"/>
    <w:rsid w:val="00A003EC"/>
    <w:rsid w:val="00A00931"/>
    <w:rsid w:val="00A02C75"/>
    <w:rsid w:val="00A059D5"/>
    <w:rsid w:val="00A06419"/>
    <w:rsid w:val="00A0651C"/>
    <w:rsid w:val="00A06974"/>
    <w:rsid w:val="00A145CD"/>
    <w:rsid w:val="00A15425"/>
    <w:rsid w:val="00A17D8F"/>
    <w:rsid w:val="00A17EE7"/>
    <w:rsid w:val="00A21C7F"/>
    <w:rsid w:val="00A224BF"/>
    <w:rsid w:val="00A2437E"/>
    <w:rsid w:val="00A24B06"/>
    <w:rsid w:val="00A32F8C"/>
    <w:rsid w:val="00A3374B"/>
    <w:rsid w:val="00A34AF3"/>
    <w:rsid w:val="00A37631"/>
    <w:rsid w:val="00A51837"/>
    <w:rsid w:val="00A5206E"/>
    <w:rsid w:val="00A53D4E"/>
    <w:rsid w:val="00A5446D"/>
    <w:rsid w:val="00A54D71"/>
    <w:rsid w:val="00A5732B"/>
    <w:rsid w:val="00A66202"/>
    <w:rsid w:val="00A708F3"/>
    <w:rsid w:val="00A709D1"/>
    <w:rsid w:val="00A7265A"/>
    <w:rsid w:val="00A7603D"/>
    <w:rsid w:val="00A77BAD"/>
    <w:rsid w:val="00A80203"/>
    <w:rsid w:val="00A81242"/>
    <w:rsid w:val="00A8154C"/>
    <w:rsid w:val="00A82E35"/>
    <w:rsid w:val="00A86FAA"/>
    <w:rsid w:val="00A87A7A"/>
    <w:rsid w:val="00A87BAD"/>
    <w:rsid w:val="00A909BD"/>
    <w:rsid w:val="00A918F4"/>
    <w:rsid w:val="00A9749B"/>
    <w:rsid w:val="00A97A1E"/>
    <w:rsid w:val="00AA0250"/>
    <w:rsid w:val="00AA04B2"/>
    <w:rsid w:val="00AA0E2A"/>
    <w:rsid w:val="00AA1376"/>
    <w:rsid w:val="00AA1CC0"/>
    <w:rsid w:val="00AB12EC"/>
    <w:rsid w:val="00AB1FD3"/>
    <w:rsid w:val="00AB2A7A"/>
    <w:rsid w:val="00AB4D3E"/>
    <w:rsid w:val="00AB507D"/>
    <w:rsid w:val="00AB7CF4"/>
    <w:rsid w:val="00AC58CF"/>
    <w:rsid w:val="00AC6D94"/>
    <w:rsid w:val="00AD444B"/>
    <w:rsid w:val="00AD7387"/>
    <w:rsid w:val="00AE40B0"/>
    <w:rsid w:val="00AE4518"/>
    <w:rsid w:val="00AE4ECC"/>
    <w:rsid w:val="00AF05B1"/>
    <w:rsid w:val="00AF1FFA"/>
    <w:rsid w:val="00AF6C74"/>
    <w:rsid w:val="00AF782F"/>
    <w:rsid w:val="00B0490F"/>
    <w:rsid w:val="00B11FD2"/>
    <w:rsid w:val="00B131BD"/>
    <w:rsid w:val="00B13215"/>
    <w:rsid w:val="00B13DF8"/>
    <w:rsid w:val="00B2218C"/>
    <w:rsid w:val="00B22D00"/>
    <w:rsid w:val="00B24577"/>
    <w:rsid w:val="00B31636"/>
    <w:rsid w:val="00B33F36"/>
    <w:rsid w:val="00B350EA"/>
    <w:rsid w:val="00B46D15"/>
    <w:rsid w:val="00B473BA"/>
    <w:rsid w:val="00B50517"/>
    <w:rsid w:val="00B5366F"/>
    <w:rsid w:val="00B5370A"/>
    <w:rsid w:val="00B54879"/>
    <w:rsid w:val="00B6681B"/>
    <w:rsid w:val="00B71161"/>
    <w:rsid w:val="00B7157A"/>
    <w:rsid w:val="00B7645F"/>
    <w:rsid w:val="00B80180"/>
    <w:rsid w:val="00B83C83"/>
    <w:rsid w:val="00B859E4"/>
    <w:rsid w:val="00B90EB3"/>
    <w:rsid w:val="00B93E66"/>
    <w:rsid w:val="00B969EC"/>
    <w:rsid w:val="00B97B60"/>
    <w:rsid w:val="00B97DFA"/>
    <w:rsid w:val="00BA167E"/>
    <w:rsid w:val="00BA64BF"/>
    <w:rsid w:val="00BB11BB"/>
    <w:rsid w:val="00BB1D40"/>
    <w:rsid w:val="00BB3C85"/>
    <w:rsid w:val="00BC112A"/>
    <w:rsid w:val="00BC1AC5"/>
    <w:rsid w:val="00BC37F3"/>
    <w:rsid w:val="00BC471B"/>
    <w:rsid w:val="00BC4C6D"/>
    <w:rsid w:val="00BC6677"/>
    <w:rsid w:val="00BC67DD"/>
    <w:rsid w:val="00BD12FF"/>
    <w:rsid w:val="00BD14DD"/>
    <w:rsid w:val="00BD3AE0"/>
    <w:rsid w:val="00BD5EC2"/>
    <w:rsid w:val="00BD6A9A"/>
    <w:rsid w:val="00BE0731"/>
    <w:rsid w:val="00BE5292"/>
    <w:rsid w:val="00BE5920"/>
    <w:rsid w:val="00BE669B"/>
    <w:rsid w:val="00BE7EE3"/>
    <w:rsid w:val="00BF1091"/>
    <w:rsid w:val="00BF5A8A"/>
    <w:rsid w:val="00C0166C"/>
    <w:rsid w:val="00C02E9F"/>
    <w:rsid w:val="00C06993"/>
    <w:rsid w:val="00C107FA"/>
    <w:rsid w:val="00C12A9C"/>
    <w:rsid w:val="00C12BB7"/>
    <w:rsid w:val="00C134B8"/>
    <w:rsid w:val="00C13CAE"/>
    <w:rsid w:val="00C24BAE"/>
    <w:rsid w:val="00C252BF"/>
    <w:rsid w:val="00C33EF8"/>
    <w:rsid w:val="00C3490B"/>
    <w:rsid w:val="00C34DE2"/>
    <w:rsid w:val="00C358A1"/>
    <w:rsid w:val="00C3704E"/>
    <w:rsid w:val="00C40682"/>
    <w:rsid w:val="00C45258"/>
    <w:rsid w:val="00C514F7"/>
    <w:rsid w:val="00C5295C"/>
    <w:rsid w:val="00C551FC"/>
    <w:rsid w:val="00C6174E"/>
    <w:rsid w:val="00C6316E"/>
    <w:rsid w:val="00C638EA"/>
    <w:rsid w:val="00C645D5"/>
    <w:rsid w:val="00C64E15"/>
    <w:rsid w:val="00C664C9"/>
    <w:rsid w:val="00C66A55"/>
    <w:rsid w:val="00C734E7"/>
    <w:rsid w:val="00C75F52"/>
    <w:rsid w:val="00C763D8"/>
    <w:rsid w:val="00C81692"/>
    <w:rsid w:val="00C867E6"/>
    <w:rsid w:val="00C91D72"/>
    <w:rsid w:val="00C9215F"/>
    <w:rsid w:val="00C96831"/>
    <w:rsid w:val="00CA1CC7"/>
    <w:rsid w:val="00CA203B"/>
    <w:rsid w:val="00CA32BB"/>
    <w:rsid w:val="00CA4C33"/>
    <w:rsid w:val="00CB3743"/>
    <w:rsid w:val="00CB4C0A"/>
    <w:rsid w:val="00CC2FCD"/>
    <w:rsid w:val="00CC35D0"/>
    <w:rsid w:val="00CC6BEB"/>
    <w:rsid w:val="00CD0662"/>
    <w:rsid w:val="00CD14E5"/>
    <w:rsid w:val="00CE24F8"/>
    <w:rsid w:val="00CE2900"/>
    <w:rsid w:val="00CE2E4B"/>
    <w:rsid w:val="00CE2FB0"/>
    <w:rsid w:val="00CE77C9"/>
    <w:rsid w:val="00CF0688"/>
    <w:rsid w:val="00CF15FC"/>
    <w:rsid w:val="00CF3E94"/>
    <w:rsid w:val="00CF5BDF"/>
    <w:rsid w:val="00CF7619"/>
    <w:rsid w:val="00D03AE9"/>
    <w:rsid w:val="00D045E7"/>
    <w:rsid w:val="00D04853"/>
    <w:rsid w:val="00D102F9"/>
    <w:rsid w:val="00D131CF"/>
    <w:rsid w:val="00D136C0"/>
    <w:rsid w:val="00D15EAC"/>
    <w:rsid w:val="00D16B7E"/>
    <w:rsid w:val="00D2043B"/>
    <w:rsid w:val="00D21354"/>
    <w:rsid w:val="00D27112"/>
    <w:rsid w:val="00D34163"/>
    <w:rsid w:val="00D35FF0"/>
    <w:rsid w:val="00D37E0E"/>
    <w:rsid w:val="00D42245"/>
    <w:rsid w:val="00D43BEF"/>
    <w:rsid w:val="00D47516"/>
    <w:rsid w:val="00D477CD"/>
    <w:rsid w:val="00D52873"/>
    <w:rsid w:val="00D537EC"/>
    <w:rsid w:val="00D55F8F"/>
    <w:rsid w:val="00D62568"/>
    <w:rsid w:val="00D70C27"/>
    <w:rsid w:val="00D715E3"/>
    <w:rsid w:val="00D71C8D"/>
    <w:rsid w:val="00D768D4"/>
    <w:rsid w:val="00D77C18"/>
    <w:rsid w:val="00D811E1"/>
    <w:rsid w:val="00D85A6E"/>
    <w:rsid w:val="00D86187"/>
    <w:rsid w:val="00D87C17"/>
    <w:rsid w:val="00D93613"/>
    <w:rsid w:val="00D95D8D"/>
    <w:rsid w:val="00D97B9E"/>
    <w:rsid w:val="00DA4ED9"/>
    <w:rsid w:val="00DA6FB0"/>
    <w:rsid w:val="00DB018F"/>
    <w:rsid w:val="00DB0FD3"/>
    <w:rsid w:val="00DB35DD"/>
    <w:rsid w:val="00DB4F68"/>
    <w:rsid w:val="00DC07D5"/>
    <w:rsid w:val="00DC6322"/>
    <w:rsid w:val="00DC7BB0"/>
    <w:rsid w:val="00DD3C1F"/>
    <w:rsid w:val="00DD5761"/>
    <w:rsid w:val="00DE2CFD"/>
    <w:rsid w:val="00DE3760"/>
    <w:rsid w:val="00DE4361"/>
    <w:rsid w:val="00DE7427"/>
    <w:rsid w:val="00DF1F85"/>
    <w:rsid w:val="00DF3A60"/>
    <w:rsid w:val="00DF4ED6"/>
    <w:rsid w:val="00DF5DAA"/>
    <w:rsid w:val="00DF6AF7"/>
    <w:rsid w:val="00E021F5"/>
    <w:rsid w:val="00E035F7"/>
    <w:rsid w:val="00E06346"/>
    <w:rsid w:val="00E11B03"/>
    <w:rsid w:val="00E128BC"/>
    <w:rsid w:val="00E12FD8"/>
    <w:rsid w:val="00E133D6"/>
    <w:rsid w:val="00E15ADB"/>
    <w:rsid w:val="00E1690D"/>
    <w:rsid w:val="00E171B7"/>
    <w:rsid w:val="00E17715"/>
    <w:rsid w:val="00E20956"/>
    <w:rsid w:val="00E23AE2"/>
    <w:rsid w:val="00E276AB"/>
    <w:rsid w:val="00E315C3"/>
    <w:rsid w:val="00E319B8"/>
    <w:rsid w:val="00E321EE"/>
    <w:rsid w:val="00E33D9F"/>
    <w:rsid w:val="00E3570A"/>
    <w:rsid w:val="00E410EF"/>
    <w:rsid w:val="00E42C88"/>
    <w:rsid w:val="00E44D71"/>
    <w:rsid w:val="00E57743"/>
    <w:rsid w:val="00E6384C"/>
    <w:rsid w:val="00E659C5"/>
    <w:rsid w:val="00E65FC5"/>
    <w:rsid w:val="00E7024C"/>
    <w:rsid w:val="00E83006"/>
    <w:rsid w:val="00E876E5"/>
    <w:rsid w:val="00E90CD2"/>
    <w:rsid w:val="00EA0833"/>
    <w:rsid w:val="00EA575D"/>
    <w:rsid w:val="00EB108D"/>
    <w:rsid w:val="00EB1D6E"/>
    <w:rsid w:val="00EB522B"/>
    <w:rsid w:val="00EB765D"/>
    <w:rsid w:val="00ED3771"/>
    <w:rsid w:val="00ED7345"/>
    <w:rsid w:val="00EE45C8"/>
    <w:rsid w:val="00EE55E5"/>
    <w:rsid w:val="00EE76C3"/>
    <w:rsid w:val="00EF14DC"/>
    <w:rsid w:val="00EF5F65"/>
    <w:rsid w:val="00F00DF4"/>
    <w:rsid w:val="00F02AA4"/>
    <w:rsid w:val="00F10FBB"/>
    <w:rsid w:val="00F121C1"/>
    <w:rsid w:val="00F1295F"/>
    <w:rsid w:val="00F12F13"/>
    <w:rsid w:val="00F1527E"/>
    <w:rsid w:val="00F1582F"/>
    <w:rsid w:val="00F15F41"/>
    <w:rsid w:val="00F16CE6"/>
    <w:rsid w:val="00F16F84"/>
    <w:rsid w:val="00F23771"/>
    <w:rsid w:val="00F2400A"/>
    <w:rsid w:val="00F27D1E"/>
    <w:rsid w:val="00F35E40"/>
    <w:rsid w:val="00F362F1"/>
    <w:rsid w:val="00F405F5"/>
    <w:rsid w:val="00F4415A"/>
    <w:rsid w:val="00F444E6"/>
    <w:rsid w:val="00F4660F"/>
    <w:rsid w:val="00F51E46"/>
    <w:rsid w:val="00F53C76"/>
    <w:rsid w:val="00F53D92"/>
    <w:rsid w:val="00F62E7A"/>
    <w:rsid w:val="00F63AB0"/>
    <w:rsid w:val="00F63DD9"/>
    <w:rsid w:val="00F66533"/>
    <w:rsid w:val="00F6741B"/>
    <w:rsid w:val="00F67EA1"/>
    <w:rsid w:val="00F71A0B"/>
    <w:rsid w:val="00F71CC1"/>
    <w:rsid w:val="00F74F31"/>
    <w:rsid w:val="00F75A4A"/>
    <w:rsid w:val="00F80161"/>
    <w:rsid w:val="00F8027C"/>
    <w:rsid w:val="00F80638"/>
    <w:rsid w:val="00F85275"/>
    <w:rsid w:val="00F861B6"/>
    <w:rsid w:val="00F86B9A"/>
    <w:rsid w:val="00F87C8F"/>
    <w:rsid w:val="00F87CE4"/>
    <w:rsid w:val="00F90229"/>
    <w:rsid w:val="00F90363"/>
    <w:rsid w:val="00F9596F"/>
    <w:rsid w:val="00F97BFF"/>
    <w:rsid w:val="00FA0C19"/>
    <w:rsid w:val="00FA0CA1"/>
    <w:rsid w:val="00FA1CBB"/>
    <w:rsid w:val="00FA2E09"/>
    <w:rsid w:val="00FA63FC"/>
    <w:rsid w:val="00FA7508"/>
    <w:rsid w:val="00FB5BD8"/>
    <w:rsid w:val="00FB76CD"/>
    <w:rsid w:val="00FC0222"/>
    <w:rsid w:val="00FC1D1B"/>
    <w:rsid w:val="00FC59D1"/>
    <w:rsid w:val="00FD4EC6"/>
    <w:rsid w:val="00FD6A6B"/>
    <w:rsid w:val="00FD7248"/>
    <w:rsid w:val="00FD760F"/>
    <w:rsid w:val="00FE0B4B"/>
    <w:rsid w:val="00FE1B11"/>
    <w:rsid w:val="00FE23C1"/>
    <w:rsid w:val="00FE518E"/>
    <w:rsid w:val="00FE57A6"/>
    <w:rsid w:val="00FF0955"/>
    <w:rsid w:val="00FF114A"/>
    <w:rsid w:val="00FF2914"/>
    <w:rsid w:val="00FF52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92E1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4C8B"/>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MitparsemetBaze">
    <w:name w:val="Head MitparsemetBaze"/>
    <w:basedOn w:val="a"/>
    <w:rsid w:val="00294C8B"/>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294C8B"/>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294C8B"/>
    <w:pPr>
      <w:spacing w:before="120" w:after="120"/>
    </w:pPr>
    <w:rPr>
      <w:color w:val="FF0000"/>
      <w:w w:val="80"/>
    </w:rPr>
  </w:style>
  <w:style w:type="paragraph" w:styleId="a3">
    <w:name w:val="endnote text"/>
    <w:basedOn w:val="a"/>
    <w:semiHidden/>
    <w:rsid w:val="00294C8B"/>
    <w:pPr>
      <w:ind w:left="227" w:hanging="227"/>
    </w:pPr>
    <w:rPr>
      <w:sz w:val="14"/>
      <w:szCs w:val="22"/>
    </w:rPr>
  </w:style>
  <w:style w:type="paragraph" w:customStyle="1" w:styleId="TableText">
    <w:name w:val="Table Text"/>
    <w:basedOn w:val="a"/>
    <w:rsid w:val="00294C8B"/>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294C8B"/>
  </w:style>
  <w:style w:type="paragraph" w:customStyle="1" w:styleId="TableBlock">
    <w:name w:val="Table Block"/>
    <w:basedOn w:val="TableText"/>
    <w:rsid w:val="00294C8B"/>
    <w:pPr>
      <w:ind w:right="0"/>
      <w:jc w:val="both"/>
    </w:pPr>
  </w:style>
  <w:style w:type="paragraph" w:customStyle="1" w:styleId="TableHead">
    <w:name w:val="Table Head"/>
    <w:basedOn w:val="TableText"/>
    <w:rsid w:val="00294C8B"/>
    <w:pPr>
      <w:ind w:right="0"/>
      <w:jc w:val="center"/>
    </w:pPr>
    <w:rPr>
      <w:b/>
      <w:bCs/>
    </w:rPr>
  </w:style>
  <w:style w:type="paragraph" w:customStyle="1" w:styleId="TableInnerSideHeading">
    <w:name w:val="Table InnerSideHeading"/>
    <w:basedOn w:val="TableSideHeading"/>
    <w:rsid w:val="00294C8B"/>
  </w:style>
  <w:style w:type="paragraph" w:customStyle="1" w:styleId="Hesber">
    <w:name w:val="Hesber"/>
    <w:basedOn w:val="a"/>
    <w:rsid w:val="00294C8B"/>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semiHidden/>
    <w:rsid w:val="00294C8B"/>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aliases w:val="Footnote Reference"/>
    <w:semiHidden/>
    <w:rsid w:val="00294C8B"/>
    <w:rPr>
      <w:vertAlign w:val="superscript"/>
    </w:rPr>
  </w:style>
  <w:style w:type="paragraph" w:customStyle="1" w:styleId="HesberHeading">
    <w:name w:val="Hesber Heading"/>
    <w:basedOn w:val="Hesber"/>
    <w:rsid w:val="00294C8B"/>
    <w:pPr>
      <w:tabs>
        <w:tab w:val="left" w:pos="624"/>
        <w:tab w:val="left" w:pos="1247"/>
      </w:tabs>
      <w:ind w:firstLine="0"/>
    </w:pPr>
    <w:rPr>
      <w:b/>
      <w:bCs/>
    </w:rPr>
  </w:style>
  <w:style w:type="paragraph" w:customStyle="1" w:styleId="HesberWriters">
    <w:name w:val="Hesber Writers"/>
    <w:basedOn w:val="Hesber"/>
    <w:rsid w:val="00294C8B"/>
    <w:pPr>
      <w:spacing w:before="120" w:after="6000"/>
      <w:ind w:left="1418" w:firstLine="0"/>
      <w:jc w:val="right"/>
    </w:pPr>
    <w:rPr>
      <w:b/>
      <w:bCs/>
    </w:rPr>
  </w:style>
  <w:style w:type="paragraph" w:customStyle="1" w:styleId="Hesber1st">
    <w:name w:val="Hesber 1st"/>
    <w:basedOn w:val="Hesber"/>
    <w:rsid w:val="00294C8B"/>
    <w:pPr>
      <w:tabs>
        <w:tab w:val="left" w:pos="680"/>
        <w:tab w:val="left" w:pos="1020"/>
      </w:tabs>
      <w:ind w:firstLine="0"/>
    </w:pPr>
  </w:style>
  <w:style w:type="character" w:styleId="a7">
    <w:name w:val="endnote reference"/>
    <w:semiHidden/>
    <w:rsid w:val="00294C8B"/>
    <w:rPr>
      <w:vertAlign w:val="superscript"/>
    </w:rPr>
  </w:style>
  <w:style w:type="paragraph" w:customStyle="1" w:styleId="TableBlockOutdent">
    <w:name w:val="Table BlockOutdent"/>
    <w:basedOn w:val="TableBlock"/>
    <w:rsid w:val="00294C8B"/>
    <w:pPr>
      <w:ind w:left="624" w:hanging="624"/>
    </w:pPr>
  </w:style>
  <w:style w:type="paragraph" w:styleId="a8">
    <w:name w:val="header"/>
    <w:basedOn w:val="a"/>
    <w:rsid w:val="00294C8B"/>
    <w:pPr>
      <w:tabs>
        <w:tab w:val="center" w:pos="4153"/>
        <w:tab w:val="right" w:pos="8306"/>
      </w:tabs>
    </w:pPr>
  </w:style>
  <w:style w:type="paragraph" w:styleId="a9">
    <w:name w:val="footer"/>
    <w:basedOn w:val="a"/>
    <w:rsid w:val="00294C8B"/>
    <w:pPr>
      <w:tabs>
        <w:tab w:val="center" w:pos="4153"/>
        <w:tab w:val="right" w:pos="8306"/>
      </w:tabs>
    </w:pPr>
  </w:style>
  <w:style w:type="paragraph" w:customStyle="1" w:styleId="HeadDivreiHesber">
    <w:name w:val="Head DivreiHesber"/>
    <w:basedOn w:val="a"/>
    <w:rsid w:val="00294C8B"/>
    <w:pPr>
      <w:snapToGrid w:val="0"/>
      <w:spacing w:before="360" w:after="120" w:line="360" w:lineRule="auto"/>
      <w:ind w:firstLine="0"/>
      <w:jc w:val="center"/>
    </w:pPr>
    <w:rPr>
      <w:rFonts w:ascii="Arial" w:eastAsia="Arial Unicode MS" w:hAnsi="Arial" w:cs="David"/>
      <w:b/>
      <w:snapToGrid w:val="0"/>
      <w:spacing w:val="40"/>
      <w:sz w:val="20"/>
      <w:szCs w:val="26"/>
    </w:rPr>
  </w:style>
  <w:style w:type="character" w:styleId="aa">
    <w:name w:val="page number"/>
    <w:basedOn w:val="a0"/>
    <w:rsid w:val="00294C8B"/>
  </w:style>
  <w:style w:type="paragraph" w:customStyle="1" w:styleId="Cover1-Reshumot">
    <w:name w:val="Cover 1-Reshumot"/>
    <w:basedOn w:val="a"/>
    <w:rsid w:val="00F87C8F"/>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F87C8F"/>
    <w:rPr>
      <w:sz w:val="36"/>
      <w:szCs w:val="52"/>
    </w:rPr>
  </w:style>
  <w:style w:type="paragraph" w:customStyle="1" w:styleId="Cover3-Haknesset">
    <w:name w:val="Cover 3-Haknesset"/>
    <w:basedOn w:val="Cover1-Reshumot"/>
    <w:rsid w:val="00F87C8F"/>
    <w:rPr>
      <w:b/>
      <w:bCs/>
      <w:spacing w:val="60"/>
    </w:rPr>
  </w:style>
  <w:style w:type="paragraph" w:customStyle="1" w:styleId="Cover4-Date">
    <w:name w:val="Cover 4-Date"/>
    <w:basedOn w:val="a"/>
    <w:rsid w:val="00F87C8F"/>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Ragil">
    <w:name w:val="Ragil"/>
    <w:basedOn w:val="a"/>
    <w:rsid w:val="00F87C8F"/>
    <w:pPr>
      <w:snapToGrid w:val="0"/>
      <w:spacing w:before="0" w:line="360" w:lineRule="auto"/>
      <w:jc w:val="left"/>
    </w:pPr>
    <w:rPr>
      <w:rFonts w:ascii="Arial" w:eastAsia="Arial Unicode MS" w:hAnsi="Arial" w:cs="David"/>
      <w:snapToGrid w:val="0"/>
      <w:spacing w:val="0"/>
      <w:sz w:val="20"/>
      <w:szCs w:val="26"/>
    </w:rPr>
  </w:style>
  <w:style w:type="character" w:customStyle="1" w:styleId="a5">
    <w:name w:val="טקסט הערת שוליים תו"/>
    <w:link w:val="a4"/>
    <w:semiHidden/>
    <w:rsid w:val="004136E2"/>
    <w:rPr>
      <w:rFonts w:ascii="Arial" w:eastAsia="Arial Unicode MS" w:hAnsi="Arial" w:cs="David"/>
      <w:snapToGrid w:val="0"/>
      <w:color w:val="000000"/>
      <w:sz w:val="14"/>
      <w:lang w:eastAsia="ja-JP"/>
    </w:rPr>
  </w:style>
  <w:style w:type="paragraph" w:customStyle="1" w:styleId="ab">
    <w:name w:val="תואר"/>
    <w:basedOn w:val="a"/>
    <w:link w:val="ac"/>
    <w:qFormat/>
    <w:rsid w:val="004136E2"/>
    <w:pPr>
      <w:widowControl/>
      <w:tabs>
        <w:tab w:val="left" w:pos="567"/>
        <w:tab w:val="left" w:pos="1134"/>
        <w:tab w:val="left" w:pos="1701"/>
        <w:tab w:val="left" w:pos="2268"/>
        <w:tab w:val="left" w:pos="2835"/>
      </w:tabs>
      <w:autoSpaceDE/>
      <w:autoSpaceDN/>
      <w:adjustRightInd/>
      <w:spacing w:before="0" w:line="240" w:lineRule="auto"/>
      <w:ind w:firstLine="0"/>
      <w:jc w:val="center"/>
      <w:textAlignment w:val="auto"/>
    </w:pPr>
    <w:rPr>
      <w:rFonts w:ascii="Times New Roman" w:eastAsia="Times New Roman" w:hAnsi="Times New Roman" w:cs="David"/>
      <w:b/>
      <w:bCs/>
      <w:color w:val="auto"/>
      <w:spacing w:val="0"/>
      <w:sz w:val="24"/>
      <w:szCs w:val="28"/>
      <w:lang w:eastAsia="en-US"/>
    </w:rPr>
  </w:style>
  <w:style w:type="character" w:customStyle="1" w:styleId="ac">
    <w:name w:val="תואר תו"/>
    <w:link w:val="ab"/>
    <w:rsid w:val="004136E2"/>
    <w:rPr>
      <w:rFonts w:eastAsia="Times New Roman" w:cs="David"/>
      <w:b/>
      <w:bCs/>
      <w:sz w:val="24"/>
      <w:szCs w:val="28"/>
    </w:rPr>
  </w:style>
  <w:style w:type="paragraph" w:styleId="ad">
    <w:name w:val="Balloon Text"/>
    <w:basedOn w:val="a"/>
    <w:link w:val="ae"/>
    <w:rsid w:val="00F1527E"/>
    <w:pPr>
      <w:spacing w:before="0" w:line="240" w:lineRule="auto"/>
    </w:pPr>
    <w:rPr>
      <w:rFonts w:ascii="Tahoma" w:hAnsi="Tahoma" w:cs="Tahoma"/>
      <w:sz w:val="16"/>
      <w:szCs w:val="16"/>
    </w:rPr>
  </w:style>
  <w:style w:type="character" w:customStyle="1" w:styleId="ae">
    <w:name w:val="טקסט בלונים תו"/>
    <w:basedOn w:val="a0"/>
    <w:link w:val="ad"/>
    <w:rsid w:val="00F1527E"/>
    <w:rPr>
      <w:rFonts w:ascii="Tahoma" w:hAnsi="Tahoma" w:cs="Tahoma"/>
      <w:color w:val="000000"/>
      <w:spacing w:val="1"/>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4C8B"/>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MitparsemetBaze">
    <w:name w:val="Head MitparsemetBaze"/>
    <w:basedOn w:val="a"/>
    <w:rsid w:val="00294C8B"/>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294C8B"/>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294C8B"/>
    <w:pPr>
      <w:spacing w:before="120" w:after="120"/>
    </w:pPr>
    <w:rPr>
      <w:color w:val="FF0000"/>
      <w:w w:val="80"/>
    </w:rPr>
  </w:style>
  <w:style w:type="paragraph" w:styleId="a3">
    <w:name w:val="endnote text"/>
    <w:basedOn w:val="a"/>
    <w:semiHidden/>
    <w:rsid w:val="00294C8B"/>
    <w:pPr>
      <w:ind w:left="227" w:hanging="227"/>
    </w:pPr>
    <w:rPr>
      <w:sz w:val="14"/>
      <w:szCs w:val="22"/>
    </w:rPr>
  </w:style>
  <w:style w:type="paragraph" w:customStyle="1" w:styleId="TableText">
    <w:name w:val="Table Text"/>
    <w:basedOn w:val="a"/>
    <w:rsid w:val="00294C8B"/>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294C8B"/>
  </w:style>
  <w:style w:type="paragraph" w:customStyle="1" w:styleId="TableBlock">
    <w:name w:val="Table Block"/>
    <w:basedOn w:val="TableText"/>
    <w:rsid w:val="00294C8B"/>
    <w:pPr>
      <w:ind w:right="0"/>
      <w:jc w:val="both"/>
    </w:pPr>
  </w:style>
  <w:style w:type="paragraph" w:customStyle="1" w:styleId="TableHead">
    <w:name w:val="Table Head"/>
    <w:basedOn w:val="TableText"/>
    <w:rsid w:val="00294C8B"/>
    <w:pPr>
      <w:ind w:right="0"/>
      <w:jc w:val="center"/>
    </w:pPr>
    <w:rPr>
      <w:b/>
      <w:bCs/>
    </w:rPr>
  </w:style>
  <w:style w:type="paragraph" w:customStyle="1" w:styleId="TableInnerSideHeading">
    <w:name w:val="Table InnerSideHeading"/>
    <w:basedOn w:val="TableSideHeading"/>
    <w:rsid w:val="00294C8B"/>
  </w:style>
  <w:style w:type="paragraph" w:customStyle="1" w:styleId="Hesber">
    <w:name w:val="Hesber"/>
    <w:basedOn w:val="a"/>
    <w:rsid w:val="00294C8B"/>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semiHidden/>
    <w:rsid w:val="00294C8B"/>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aliases w:val="Footnote Reference"/>
    <w:semiHidden/>
    <w:rsid w:val="00294C8B"/>
    <w:rPr>
      <w:vertAlign w:val="superscript"/>
    </w:rPr>
  </w:style>
  <w:style w:type="paragraph" w:customStyle="1" w:styleId="HesberHeading">
    <w:name w:val="Hesber Heading"/>
    <w:basedOn w:val="Hesber"/>
    <w:rsid w:val="00294C8B"/>
    <w:pPr>
      <w:tabs>
        <w:tab w:val="left" w:pos="624"/>
        <w:tab w:val="left" w:pos="1247"/>
      </w:tabs>
      <w:ind w:firstLine="0"/>
    </w:pPr>
    <w:rPr>
      <w:b/>
      <w:bCs/>
    </w:rPr>
  </w:style>
  <w:style w:type="paragraph" w:customStyle="1" w:styleId="HesberWriters">
    <w:name w:val="Hesber Writers"/>
    <w:basedOn w:val="Hesber"/>
    <w:rsid w:val="00294C8B"/>
    <w:pPr>
      <w:spacing w:before="120" w:after="6000"/>
      <w:ind w:left="1418" w:firstLine="0"/>
      <w:jc w:val="right"/>
    </w:pPr>
    <w:rPr>
      <w:b/>
      <w:bCs/>
    </w:rPr>
  </w:style>
  <w:style w:type="paragraph" w:customStyle="1" w:styleId="Hesber1st">
    <w:name w:val="Hesber 1st"/>
    <w:basedOn w:val="Hesber"/>
    <w:rsid w:val="00294C8B"/>
    <w:pPr>
      <w:tabs>
        <w:tab w:val="left" w:pos="680"/>
        <w:tab w:val="left" w:pos="1020"/>
      </w:tabs>
      <w:ind w:firstLine="0"/>
    </w:pPr>
  </w:style>
  <w:style w:type="character" w:styleId="a7">
    <w:name w:val="endnote reference"/>
    <w:semiHidden/>
    <w:rsid w:val="00294C8B"/>
    <w:rPr>
      <w:vertAlign w:val="superscript"/>
    </w:rPr>
  </w:style>
  <w:style w:type="paragraph" w:customStyle="1" w:styleId="TableBlockOutdent">
    <w:name w:val="Table BlockOutdent"/>
    <w:basedOn w:val="TableBlock"/>
    <w:rsid w:val="00294C8B"/>
    <w:pPr>
      <w:ind w:left="624" w:hanging="624"/>
    </w:pPr>
  </w:style>
  <w:style w:type="paragraph" w:styleId="a8">
    <w:name w:val="header"/>
    <w:basedOn w:val="a"/>
    <w:rsid w:val="00294C8B"/>
    <w:pPr>
      <w:tabs>
        <w:tab w:val="center" w:pos="4153"/>
        <w:tab w:val="right" w:pos="8306"/>
      </w:tabs>
    </w:pPr>
  </w:style>
  <w:style w:type="paragraph" w:styleId="a9">
    <w:name w:val="footer"/>
    <w:basedOn w:val="a"/>
    <w:rsid w:val="00294C8B"/>
    <w:pPr>
      <w:tabs>
        <w:tab w:val="center" w:pos="4153"/>
        <w:tab w:val="right" w:pos="8306"/>
      </w:tabs>
    </w:pPr>
  </w:style>
  <w:style w:type="paragraph" w:customStyle="1" w:styleId="HeadDivreiHesber">
    <w:name w:val="Head DivreiHesber"/>
    <w:basedOn w:val="a"/>
    <w:rsid w:val="00294C8B"/>
    <w:pPr>
      <w:snapToGrid w:val="0"/>
      <w:spacing w:before="360" w:after="120" w:line="360" w:lineRule="auto"/>
      <w:ind w:firstLine="0"/>
      <w:jc w:val="center"/>
    </w:pPr>
    <w:rPr>
      <w:rFonts w:ascii="Arial" w:eastAsia="Arial Unicode MS" w:hAnsi="Arial" w:cs="David"/>
      <w:b/>
      <w:snapToGrid w:val="0"/>
      <w:spacing w:val="40"/>
      <w:sz w:val="20"/>
      <w:szCs w:val="26"/>
    </w:rPr>
  </w:style>
  <w:style w:type="character" w:styleId="aa">
    <w:name w:val="page number"/>
    <w:basedOn w:val="a0"/>
    <w:rsid w:val="00294C8B"/>
  </w:style>
  <w:style w:type="paragraph" w:customStyle="1" w:styleId="Cover1-Reshumot">
    <w:name w:val="Cover 1-Reshumot"/>
    <w:basedOn w:val="a"/>
    <w:rsid w:val="00F87C8F"/>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F87C8F"/>
    <w:rPr>
      <w:sz w:val="36"/>
      <w:szCs w:val="52"/>
    </w:rPr>
  </w:style>
  <w:style w:type="paragraph" w:customStyle="1" w:styleId="Cover3-Haknesset">
    <w:name w:val="Cover 3-Haknesset"/>
    <w:basedOn w:val="Cover1-Reshumot"/>
    <w:rsid w:val="00F87C8F"/>
    <w:rPr>
      <w:b/>
      <w:bCs/>
      <w:spacing w:val="60"/>
    </w:rPr>
  </w:style>
  <w:style w:type="paragraph" w:customStyle="1" w:styleId="Cover4-Date">
    <w:name w:val="Cover 4-Date"/>
    <w:basedOn w:val="a"/>
    <w:rsid w:val="00F87C8F"/>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Ragil">
    <w:name w:val="Ragil"/>
    <w:basedOn w:val="a"/>
    <w:rsid w:val="00F87C8F"/>
    <w:pPr>
      <w:snapToGrid w:val="0"/>
      <w:spacing w:before="0" w:line="360" w:lineRule="auto"/>
      <w:jc w:val="left"/>
    </w:pPr>
    <w:rPr>
      <w:rFonts w:ascii="Arial" w:eastAsia="Arial Unicode MS" w:hAnsi="Arial" w:cs="David"/>
      <w:snapToGrid w:val="0"/>
      <w:spacing w:val="0"/>
      <w:sz w:val="20"/>
      <w:szCs w:val="26"/>
    </w:rPr>
  </w:style>
  <w:style w:type="character" w:customStyle="1" w:styleId="a5">
    <w:name w:val="טקסט הערת שוליים תו"/>
    <w:link w:val="a4"/>
    <w:semiHidden/>
    <w:rsid w:val="004136E2"/>
    <w:rPr>
      <w:rFonts w:ascii="Arial" w:eastAsia="Arial Unicode MS" w:hAnsi="Arial" w:cs="David"/>
      <w:snapToGrid w:val="0"/>
      <w:color w:val="000000"/>
      <w:sz w:val="14"/>
      <w:lang w:eastAsia="ja-JP"/>
    </w:rPr>
  </w:style>
  <w:style w:type="paragraph" w:customStyle="1" w:styleId="ab">
    <w:name w:val="תואר"/>
    <w:basedOn w:val="a"/>
    <w:link w:val="ac"/>
    <w:qFormat/>
    <w:rsid w:val="004136E2"/>
    <w:pPr>
      <w:widowControl/>
      <w:tabs>
        <w:tab w:val="left" w:pos="567"/>
        <w:tab w:val="left" w:pos="1134"/>
        <w:tab w:val="left" w:pos="1701"/>
        <w:tab w:val="left" w:pos="2268"/>
        <w:tab w:val="left" w:pos="2835"/>
      </w:tabs>
      <w:autoSpaceDE/>
      <w:autoSpaceDN/>
      <w:adjustRightInd/>
      <w:spacing w:before="0" w:line="240" w:lineRule="auto"/>
      <w:ind w:firstLine="0"/>
      <w:jc w:val="center"/>
      <w:textAlignment w:val="auto"/>
    </w:pPr>
    <w:rPr>
      <w:rFonts w:ascii="Times New Roman" w:eastAsia="Times New Roman" w:hAnsi="Times New Roman" w:cs="David"/>
      <w:b/>
      <w:bCs/>
      <w:color w:val="auto"/>
      <w:spacing w:val="0"/>
      <w:sz w:val="24"/>
      <w:szCs w:val="28"/>
      <w:lang w:eastAsia="en-US"/>
    </w:rPr>
  </w:style>
  <w:style w:type="character" w:customStyle="1" w:styleId="ac">
    <w:name w:val="תואר תו"/>
    <w:link w:val="ab"/>
    <w:rsid w:val="004136E2"/>
    <w:rPr>
      <w:rFonts w:eastAsia="Times New Roman" w:cs="David"/>
      <w:b/>
      <w:bCs/>
      <w:sz w:val="24"/>
      <w:szCs w:val="28"/>
    </w:rPr>
  </w:style>
  <w:style w:type="paragraph" w:styleId="ad">
    <w:name w:val="Balloon Text"/>
    <w:basedOn w:val="a"/>
    <w:link w:val="ae"/>
    <w:rsid w:val="00F1527E"/>
    <w:pPr>
      <w:spacing w:before="0" w:line="240" w:lineRule="auto"/>
    </w:pPr>
    <w:rPr>
      <w:rFonts w:ascii="Tahoma" w:hAnsi="Tahoma" w:cs="Tahoma"/>
      <w:sz w:val="16"/>
      <w:szCs w:val="16"/>
    </w:rPr>
  </w:style>
  <w:style w:type="character" w:customStyle="1" w:styleId="ae">
    <w:name w:val="טקסט בלונים תו"/>
    <w:basedOn w:val="a0"/>
    <w:link w:val="ad"/>
    <w:rsid w:val="00F1527E"/>
    <w:rPr>
      <w:rFonts w:ascii="Tahoma" w:hAnsi="Tahoma" w:cs="Tahoma"/>
      <w:color w:val="000000"/>
      <w:spacing w:val="1"/>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77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MICH~1\AppData\Local\Temp\notesEC1968\00237613.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RefNumber xmlns="d2589617-2f74-4077-aee7-f516ed639388">41481</RefNumb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161B5BAE19C0A94ABF7F052772C71F14" ma:contentTypeVersion="1" ma:contentTypeDescription="צור מסמך חדש." ma:contentTypeScope="" ma:versionID="4c4e7c02a57e54f45d23c2b2cc14d8d5">
  <xsd:schema xmlns:xsd="http://www.w3.org/2001/XMLSchema" xmlns:p="http://schemas.microsoft.com/office/2006/metadata/properties" xmlns:ns2="d2589617-2f74-4077-aee7-f516ed639388" targetNamespace="http://schemas.microsoft.com/office/2006/metadata/properties" ma:root="true" ma:fieldsID="07cad186b484ecc037a0bd5112bdf38e" ns2:_="">
    <xsd:import namespace="d2589617-2f74-4077-aee7-f516ed639388"/>
    <xsd:element name="properties">
      <xsd:complexType>
        <xsd:sequence>
          <xsd:element name="documentManagement">
            <xsd:complexType>
              <xsd:all>
                <xsd:element ref="ns2:RefNumber" minOccurs="0"/>
              </xsd:all>
            </xsd:complexType>
          </xsd:element>
        </xsd:sequence>
      </xsd:complexType>
    </xsd:element>
  </xsd:schema>
  <xsd:schema xmlns:xsd="http://www.w3.org/2001/XMLSchema" xmlns:dms="http://schemas.microsoft.com/office/2006/documentManagement/types" targetNamespace="d2589617-2f74-4077-aee7-f516ed639388" elementFormDefault="qualified">
    <xsd:import namespace="http://schemas.microsoft.com/office/2006/documentManagement/types"/>
    <xsd:element name="RefNumber" ma:index="8" nillable="true" ma:displayName="RefNumber" ma:description="מס' טופס" ma:internalName="Ref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ma:readOnly="true"/>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25BB0-E2A8-40B5-9450-BD4CD8CFBC60}">
  <ds:schemaRefs>
    <ds:schemaRef ds:uri="http://purl.org/dc/dcmitype/"/>
    <ds:schemaRef ds:uri="d2589617-2f74-4077-aee7-f516ed639388"/>
    <ds:schemaRef ds:uri="http://purl.org/dc/term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516E8DC-8C78-4E22-B6E3-2C71FF8F1407}">
  <ds:schemaRefs>
    <ds:schemaRef ds:uri="http://schemas.microsoft.com/sharepoint/v3/contenttype/forms"/>
  </ds:schemaRefs>
</ds:datastoreItem>
</file>

<file path=customXml/itemProps3.xml><?xml version="1.0" encoding="utf-8"?>
<ds:datastoreItem xmlns:ds="http://schemas.openxmlformats.org/officeDocument/2006/customXml" ds:itemID="{226CFD8F-43BF-433D-BB7D-0F20A8849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89617-2f74-4077-aee7-f516ed63938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247EE56-3608-46A4-964E-8248DC129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00237613</Template>
  <TotalTime>0</TotalTime>
  <Pages>4</Pages>
  <Words>1113</Words>
  <Characters>5447</Characters>
  <Application>Microsoft Office Word</Application>
  <DocSecurity>4</DocSecurity>
  <Lines>45</Lines>
  <Paragraphs>13</Paragraphs>
  <ScaleCrop>false</ScaleCrop>
  <HeadingPairs>
    <vt:vector size="2" baseType="variant">
      <vt:variant>
        <vt:lpstr>שם</vt:lpstr>
      </vt:variant>
      <vt:variant>
        <vt:i4>1</vt:i4>
      </vt:variant>
    </vt:vector>
  </HeadingPairs>
  <TitlesOfParts>
    <vt:vector size="1" baseType="lpstr">
      <vt:lpstr>תזכיר חוק בעניין תופעת השכרות (תיקוני חקיקה), התשע ג- 2013 - 00432413.docx</vt:lpstr>
    </vt:vector>
  </TitlesOfParts>
  <Company>Hewlett-Packard Company</Company>
  <LinksUpToDate>false</LinksUpToDate>
  <CharactersWithSpaces>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תזכיר חוק בעניין תופעת השכרות (תיקוני חקיקה), התשע ג- 2013 - 00432413.docx</dc:title>
  <dc:creator>תלמיד 3</dc:creator>
  <cp:lastModifiedBy>Editor</cp:lastModifiedBy>
  <cp:revision>2</cp:revision>
  <cp:lastPrinted>2013-01-09T11:15:00Z</cp:lastPrinted>
  <dcterms:created xsi:type="dcterms:W3CDTF">2013-01-21T15:13:00Z</dcterms:created>
  <dcterms:modified xsi:type="dcterms:W3CDTF">2013-01-21T15:13:00Z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0x010100161B5BAE19C0A94ABF7F052772C71F14</vt:lpwstr>
  </property>
  <property fmtid="{D5CDD505-2E9C-101B-9397-08002B2CF9AE}" pid="3" name="ContentType">
    <vt:lpwstr>בסיס</vt:lpwstr>
  </property>
  <property fmtid="{D5CDD505-2E9C-101B-9397-08002B2CF9AE}" pid="4" name="SDCategoryID">
    <vt:lpwstr>60d820d872c7;#</vt:lpwstr>
  </property>
  <property fmtid="{D5CDD505-2E9C-101B-9397-08002B2CF9AE}" pid="5" name="z">
    <vt:lpwstr>#RowsetSchema</vt:lpwstr>
  </property>
  <property fmtid="{D5CDD505-2E9C-101B-9397-08002B2CF9AE}" pid="6" name="FileLeafRef">
    <vt:lpwstr>46323;#00432413.docx</vt:lpwstr>
  </property>
  <property fmtid="{D5CDD505-2E9C-101B-9397-08002B2CF9AE}" pid="7" name="Modified_x0020_By">
    <vt:lpwstr>MOPST\rayas</vt:lpwstr>
  </property>
  <property fmtid="{D5CDD505-2E9C-101B-9397-08002B2CF9AE}" pid="8" name="Created_x0020_By">
    <vt:lpwstr>MOPST\rayas</vt:lpwstr>
  </property>
  <property fmtid="{D5CDD505-2E9C-101B-9397-08002B2CF9AE}" pid="9" name="File_x0020_Type">
    <vt:lpwstr>docx</vt:lpwstr>
  </property>
  <property fmtid="{D5CDD505-2E9C-101B-9397-08002B2CF9AE}" pid="10" name="sivug">
    <vt:lpwstr>בלמ"ס</vt:lpwstr>
  </property>
  <property fmtid="{D5CDD505-2E9C-101B-9397-08002B2CF9AE}" pid="11" name="AutoNumber">
    <vt:lpwstr>00432413</vt:lpwstr>
  </property>
  <property fmtid="{D5CDD505-2E9C-101B-9397-08002B2CF9AE}" pid="12" name="SDCategories">
    <vt:lpwstr>:בטחון פנים:יוע''מש:נמ 201 250:נמ 236 קידום חקיקה- מאבק בתופעת השכרות;#</vt:lpwstr>
  </property>
  <property fmtid="{D5CDD505-2E9C-101B-9397-08002B2CF9AE}" pid="13" name="SDAuthor">
    <vt:lpwstr>רעיה שטנר</vt:lpwstr>
  </property>
  <property fmtid="{D5CDD505-2E9C-101B-9397-08002B2CF9AE}" pid="14" name="SDDocDate">
    <vt:lpwstr>2013-01-16T22:00:00+00:00</vt:lpwstr>
  </property>
  <property fmtid="{D5CDD505-2E9C-101B-9397-08002B2CF9AE}" pid="15" name="SDHebDate">
    <vt:lpwstr>ו' בשבט, התשע"ג</vt:lpwstr>
  </property>
  <property fmtid="{D5CDD505-2E9C-101B-9397-08002B2CF9AE}" pid="16" name="sug">
    <vt:lpwstr>דואר נכנס</vt:lpwstr>
  </property>
  <property fmtid="{D5CDD505-2E9C-101B-9397-08002B2CF9AE}" pid="17" name="test">
    <vt:lpwstr/>
  </property>
  <property fmtid="{D5CDD505-2E9C-101B-9397-08002B2CF9AE}" pid="18" name="hopaz">
    <vt:lpwstr>false</vt:lpwstr>
  </property>
  <property fmtid="{D5CDD505-2E9C-101B-9397-08002B2CF9AE}" pid="19" name="SDImportance">
    <vt:lpwstr>0</vt:lpwstr>
  </property>
  <property fmtid="{D5CDD505-2E9C-101B-9397-08002B2CF9AE}" pid="20" name="SDDocumentSource">
    <vt:lpwstr>OfficeAddIn</vt:lpwstr>
  </property>
  <property fmtid="{D5CDD505-2E9C-101B-9397-08002B2CF9AE}" pid="21" name="ID">
    <vt:lpwstr>46323</vt:lpwstr>
  </property>
  <property fmtid="{D5CDD505-2E9C-101B-9397-08002B2CF9AE}" pid="22" name="Created">
    <vt:lpwstr>17/01/2013</vt:lpwstr>
  </property>
  <property fmtid="{D5CDD505-2E9C-101B-9397-08002B2CF9AE}" pid="23" name="Author">
    <vt:lpwstr>198;#רעיה שטנר</vt:lpwstr>
  </property>
  <property fmtid="{D5CDD505-2E9C-101B-9397-08002B2CF9AE}" pid="24" name="Modified">
    <vt:lpwstr>17/01/2013</vt:lpwstr>
  </property>
  <property fmtid="{D5CDD505-2E9C-101B-9397-08002B2CF9AE}" pid="25" name="Editor">
    <vt:lpwstr>198;#רעיה שטנר</vt:lpwstr>
  </property>
  <property fmtid="{D5CDD505-2E9C-101B-9397-08002B2CF9AE}" pid="26" name="_ModerationStatus">
    <vt:lpwstr>0</vt:lpwstr>
  </property>
  <property fmtid="{D5CDD505-2E9C-101B-9397-08002B2CF9AE}" pid="27" name="FileRef">
    <vt:lpwstr>46323;#sites/Active/yoamash/DocLib/00432413.docx</vt:lpwstr>
  </property>
  <property fmtid="{D5CDD505-2E9C-101B-9397-08002B2CF9AE}" pid="28" name="FileDirRef">
    <vt:lpwstr>46323;#sites/Active/yoamash/DocLib</vt:lpwstr>
  </property>
  <property fmtid="{D5CDD505-2E9C-101B-9397-08002B2CF9AE}" pid="29" name="Last_x0020_Modified">
    <vt:lpwstr>46323;#2013-01-17 13:49:55</vt:lpwstr>
  </property>
  <property fmtid="{D5CDD505-2E9C-101B-9397-08002B2CF9AE}" pid="30" name="Created_x0020_Date">
    <vt:lpwstr>46323;#2013-01-17 13:49:21</vt:lpwstr>
  </property>
  <property fmtid="{D5CDD505-2E9C-101B-9397-08002B2CF9AE}" pid="31" name="File_x0020_Size">
    <vt:lpwstr>46323;#47117</vt:lpwstr>
  </property>
  <property fmtid="{D5CDD505-2E9C-101B-9397-08002B2CF9AE}" pid="32" name="FSObjType">
    <vt:lpwstr>46323;#0</vt:lpwstr>
  </property>
  <property fmtid="{D5CDD505-2E9C-101B-9397-08002B2CF9AE}" pid="33" name="PermMask">
    <vt:lpwstr>0x1b03c0312ef</vt:lpwstr>
  </property>
  <property fmtid="{D5CDD505-2E9C-101B-9397-08002B2CF9AE}" pid="34" name="CheckedOutUserId">
    <vt:lpwstr>46323;#</vt:lpwstr>
  </property>
  <property fmtid="{D5CDD505-2E9C-101B-9397-08002B2CF9AE}" pid="35" name="IsCheckedoutToLocal">
    <vt:lpwstr>46323;#0</vt:lpwstr>
  </property>
  <property fmtid="{D5CDD505-2E9C-101B-9397-08002B2CF9AE}" pid="36" name="UniqueId">
    <vt:lpwstr>46323;#{5E749F06-7DDE-4D1F-B49D-7C659807D231}</vt:lpwstr>
  </property>
  <property fmtid="{D5CDD505-2E9C-101B-9397-08002B2CF9AE}" pid="37" name="ProgId">
    <vt:lpwstr>46323;#</vt:lpwstr>
  </property>
  <property fmtid="{D5CDD505-2E9C-101B-9397-08002B2CF9AE}" pid="38" name="ScopeId">
    <vt:lpwstr>46323;#{2C5E5C10-E6F6-4934-99BC-70CD06812630}</vt:lpwstr>
  </property>
  <property fmtid="{D5CDD505-2E9C-101B-9397-08002B2CF9AE}" pid="39" name="VirusStatus">
    <vt:lpwstr>46323;#47117</vt:lpwstr>
  </property>
  <property fmtid="{D5CDD505-2E9C-101B-9397-08002B2CF9AE}" pid="40" name="CheckedOutTitle">
    <vt:lpwstr>46323;#</vt:lpwstr>
  </property>
  <property fmtid="{D5CDD505-2E9C-101B-9397-08002B2CF9AE}" pid="41" name="_CheckinComment">
    <vt:lpwstr>46323;#</vt:lpwstr>
  </property>
  <property fmtid="{D5CDD505-2E9C-101B-9397-08002B2CF9AE}" pid="42" name="_EditMenuTableStart">
    <vt:lpwstr>00432413.docx</vt:lpwstr>
  </property>
  <property fmtid="{D5CDD505-2E9C-101B-9397-08002B2CF9AE}" pid="43" name="_EditMenuTableEnd">
    <vt:lpwstr>46323</vt:lpwstr>
  </property>
  <property fmtid="{D5CDD505-2E9C-101B-9397-08002B2CF9AE}" pid="44" name="LinkFilenameNoMenu">
    <vt:lpwstr>00432413.docx</vt:lpwstr>
  </property>
  <property fmtid="{D5CDD505-2E9C-101B-9397-08002B2CF9AE}" pid="45" name="LinkFilename">
    <vt:lpwstr>00432413.docx</vt:lpwstr>
  </property>
  <property fmtid="{D5CDD505-2E9C-101B-9397-08002B2CF9AE}" pid="46" name="DocIcon">
    <vt:lpwstr>docx</vt:lpwstr>
  </property>
  <property fmtid="{D5CDD505-2E9C-101B-9397-08002B2CF9AE}" pid="47" name="ServerUrl">
    <vt:lpwstr>/sites/Active/yoamash/DocLib/00432413.docx</vt:lpwstr>
  </property>
  <property fmtid="{D5CDD505-2E9C-101B-9397-08002B2CF9AE}" pid="48" name="EncodedAbsUrl">
    <vt:lpwstr>http://mossportal/sites/Active/yoamash/DocLib/00432413.docx</vt:lpwstr>
  </property>
  <property fmtid="{D5CDD505-2E9C-101B-9397-08002B2CF9AE}" pid="49" name="BaseName">
    <vt:lpwstr>00432413</vt:lpwstr>
  </property>
  <property fmtid="{D5CDD505-2E9C-101B-9397-08002B2CF9AE}" pid="50" name="FileSizeDisplay">
    <vt:lpwstr>47117</vt:lpwstr>
  </property>
  <property fmtid="{D5CDD505-2E9C-101B-9397-08002B2CF9AE}" pid="51" name="MetaInfo">
    <vt:lpwstr>46323;#vti_parserversion:SR|12.0.0.6535
_Category:EW|
hopaz:BW|false
SDOfflineTo:EW|
shamor:EW|
SDAuthor:SW|רעיה שטנר
vti_author:SR|MOPST\\rayas
SDDocumentSource:SW|OfficeAddIn
mikum:EW|
mishloach:EW|
Keywords:EW|
_Status:EW|
vti_modifiedby:SR|MOPST\\raya</vt:lpwstr>
  </property>
  <property fmtid="{D5CDD505-2E9C-101B-9397-08002B2CF9AE}" pid="52" name="_Level">
    <vt:lpwstr>1</vt:lpwstr>
  </property>
  <property fmtid="{D5CDD505-2E9C-101B-9397-08002B2CF9AE}" pid="53" name="_IsCurrentVersion">
    <vt:lpwstr>1</vt:lpwstr>
  </property>
  <property fmtid="{D5CDD505-2E9C-101B-9397-08002B2CF9AE}" pid="54" name="SelectTitle">
    <vt:lpwstr>46323</vt:lpwstr>
  </property>
  <property fmtid="{D5CDD505-2E9C-101B-9397-08002B2CF9AE}" pid="55" name="SelectFilename">
    <vt:lpwstr>46323</vt:lpwstr>
  </property>
  <property fmtid="{D5CDD505-2E9C-101B-9397-08002B2CF9AE}" pid="56" name="Edit">
    <vt:lpwstr>0</vt:lpwstr>
  </property>
  <property fmtid="{D5CDD505-2E9C-101B-9397-08002B2CF9AE}" pid="57" name="owshiddenversion">
    <vt:lpwstr>2</vt:lpwstr>
  </property>
  <property fmtid="{D5CDD505-2E9C-101B-9397-08002B2CF9AE}" pid="58" name="_UIVersion">
    <vt:lpwstr>512</vt:lpwstr>
  </property>
  <property fmtid="{D5CDD505-2E9C-101B-9397-08002B2CF9AE}" pid="59" name="Order">
    <vt:lpwstr>4632300.00000000</vt:lpwstr>
  </property>
  <property fmtid="{D5CDD505-2E9C-101B-9397-08002B2CF9AE}" pid="60" name="GUID">
    <vt:lpwstr>{C0D98D6C-8BDD-49C9-A0F8-38C111643A5A}</vt:lpwstr>
  </property>
  <property fmtid="{D5CDD505-2E9C-101B-9397-08002B2CF9AE}" pid="61" name="WorkflowVersion">
    <vt:lpwstr>1</vt:lpwstr>
  </property>
  <property fmtid="{D5CDD505-2E9C-101B-9397-08002B2CF9AE}" pid="62" name="ParentVersionString">
    <vt:lpwstr>46323;#</vt:lpwstr>
  </property>
  <property fmtid="{D5CDD505-2E9C-101B-9397-08002B2CF9AE}" pid="63" name="ParentLeafName">
    <vt:lpwstr>46323;#</vt:lpwstr>
  </property>
  <property fmtid="{D5CDD505-2E9C-101B-9397-08002B2CF9AE}" pid="64" name="Combine">
    <vt:lpwstr>0</vt:lpwstr>
  </property>
  <property fmtid="{D5CDD505-2E9C-101B-9397-08002B2CF9AE}" pid="65" name="RepairDocument">
    <vt:lpwstr>0</vt:lpwstr>
  </property>
  <property fmtid="{D5CDD505-2E9C-101B-9397-08002B2CF9AE}" pid="66" name="ServerRedirected">
    <vt:lpwstr>0</vt:lpwstr>
  </property>
  <property fmtid="{D5CDD505-2E9C-101B-9397-08002B2CF9AE}" pid="67" name="Last Modified">
    <vt:lpwstr>46323;#2013-01-17 13:49:55</vt:lpwstr>
  </property>
  <property fmtid="{D5CDD505-2E9C-101B-9397-08002B2CF9AE}" pid="68" name="Created Date">
    <vt:lpwstr>46323;#2013-01-17 13:49:21</vt:lpwstr>
  </property>
  <property fmtid="{D5CDD505-2E9C-101B-9397-08002B2CF9AE}" pid="69" name="Created By">
    <vt:lpwstr>MOPST\rayas</vt:lpwstr>
  </property>
  <property fmtid="{D5CDD505-2E9C-101B-9397-08002B2CF9AE}" pid="70" name="File Type">
    <vt:lpwstr>docx</vt:lpwstr>
  </property>
  <property fmtid="{D5CDD505-2E9C-101B-9397-08002B2CF9AE}" pid="71" name="File Size">
    <vt:lpwstr>46323;#47117</vt:lpwstr>
  </property>
  <property fmtid="{D5CDD505-2E9C-101B-9397-08002B2CF9AE}" pid="72" name="Modified By">
    <vt:lpwstr>MOPST\rayas</vt:lpwstr>
  </property>
</Properties>
</file>